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8A" w:rsidRDefault="00CE2A8A" w:rsidP="00CE2A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CE2A8A" w:rsidRDefault="00CE2A8A" w:rsidP="00CE2A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D90016" w:rsidRPr="00894626" w:rsidRDefault="00D90016" w:rsidP="00CE2A8A">
      <w:pPr>
        <w:jc w:val="center"/>
        <w:rPr>
          <w:b/>
          <w:sz w:val="36"/>
          <w:szCs w:val="36"/>
        </w:rPr>
      </w:pPr>
    </w:p>
    <w:p w:rsidR="00CE2A8A" w:rsidRPr="00506D68" w:rsidRDefault="00CE2A8A" w:rsidP="00CE2A8A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CE2A8A" w:rsidRPr="00506D68" w:rsidRDefault="00CE2A8A" w:rsidP="00CE2A8A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CE2A8A" w:rsidRDefault="00CE2A8A" w:rsidP="00CE2A8A">
      <w:pPr>
        <w:pStyle w:val="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CE2A8A" w:rsidRDefault="00CE2A8A" w:rsidP="00CE2A8A"/>
    <w:p w:rsidR="00CE2A8A" w:rsidRPr="0069794E" w:rsidRDefault="00CE2A8A" w:rsidP="00CE2A8A">
      <w:pPr>
        <w:jc w:val="center"/>
        <w:rPr>
          <w:bCs/>
          <w:szCs w:val="28"/>
        </w:rPr>
      </w:pPr>
    </w:p>
    <w:p w:rsidR="00CE2A8A" w:rsidRPr="00056CA4" w:rsidRDefault="004B7990" w:rsidP="00CE2A8A">
      <w:r>
        <w:t>12</w:t>
      </w:r>
      <w:r w:rsidR="00560032">
        <w:t xml:space="preserve"> ноября</w:t>
      </w:r>
      <w:r w:rsidR="00D90016">
        <w:t xml:space="preserve"> </w:t>
      </w:r>
      <w:r w:rsidR="00CE2A8A">
        <w:t xml:space="preserve"> 201</w:t>
      </w:r>
      <w:r w:rsidR="006A2BD4">
        <w:t>8</w:t>
      </w:r>
      <w:r w:rsidR="00CE2A8A">
        <w:t xml:space="preserve"> года</w:t>
      </w:r>
      <w:r w:rsidR="00CE2A8A">
        <w:tab/>
      </w:r>
      <w:r w:rsidR="00CE2A8A">
        <w:tab/>
      </w:r>
      <w:r w:rsidR="00CE2A8A">
        <w:tab/>
      </w:r>
      <w:r w:rsidR="00CE2A8A">
        <w:tab/>
      </w:r>
      <w:r w:rsidR="00CE2A8A">
        <w:tab/>
      </w:r>
      <w:r w:rsidR="00CE2A8A">
        <w:tab/>
      </w:r>
      <w:r w:rsidR="00CE2A8A">
        <w:tab/>
      </w:r>
      <w:r w:rsidR="00CE2A8A">
        <w:tab/>
        <w:t xml:space="preserve">№ </w:t>
      </w:r>
      <w:r>
        <w:t>124</w:t>
      </w:r>
      <w:r w:rsidR="00CE2A8A">
        <w:t>/</w:t>
      </w:r>
      <w:r>
        <w:t>866</w:t>
      </w:r>
    </w:p>
    <w:p w:rsidR="00CE2A8A" w:rsidRDefault="00CE2A8A" w:rsidP="00CE2A8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CE2A8A" w:rsidRDefault="00CE2A8A" w:rsidP="00CE2A8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D90016" w:rsidRDefault="00D90016" w:rsidP="00D90016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8D67D1">
        <w:rPr>
          <w:b/>
          <w:sz w:val="28"/>
          <w:szCs w:val="28"/>
        </w:rPr>
        <w:t xml:space="preserve">О форме и требованиях к изготовлению избирательных бюллетеней </w:t>
      </w:r>
    </w:p>
    <w:p w:rsidR="006A2BD4" w:rsidRDefault="00D90016" w:rsidP="00D90016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8D67D1">
        <w:rPr>
          <w:b/>
          <w:sz w:val="28"/>
          <w:szCs w:val="28"/>
        </w:rPr>
        <w:t xml:space="preserve">для голосования на </w:t>
      </w:r>
      <w:r w:rsidR="00B67294">
        <w:rPr>
          <w:b/>
          <w:sz w:val="28"/>
          <w:szCs w:val="28"/>
        </w:rPr>
        <w:t xml:space="preserve">досрочных </w:t>
      </w:r>
      <w:r w:rsidRPr="008D67D1">
        <w:rPr>
          <w:b/>
          <w:sz w:val="28"/>
          <w:szCs w:val="28"/>
        </w:rPr>
        <w:t xml:space="preserve">выборах </w:t>
      </w:r>
      <w:r w:rsidR="001E71D2">
        <w:rPr>
          <w:b/>
          <w:sz w:val="28"/>
          <w:szCs w:val="28"/>
        </w:rPr>
        <w:t>глав</w:t>
      </w:r>
      <w:r w:rsidR="00B67294">
        <w:rPr>
          <w:b/>
          <w:sz w:val="28"/>
          <w:szCs w:val="28"/>
        </w:rPr>
        <w:t xml:space="preserve"> </w:t>
      </w:r>
      <w:proofErr w:type="spellStart"/>
      <w:r w:rsidR="00B67294">
        <w:rPr>
          <w:b/>
          <w:sz w:val="28"/>
          <w:szCs w:val="28"/>
        </w:rPr>
        <w:t>Кухаривского</w:t>
      </w:r>
      <w:proofErr w:type="spellEnd"/>
      <w:r w:rsidR="00B67294">
        <w:rPr>
          <w:b/>
          <w:sz w:val="28"/>
          <w:szCs w:val="28"/>
        </w:rPr>
        <w:t xml:space="preserve"> и </w:t>
      </w:r>
      <w:proofErr w:type="spellStart"/>
      <w:r w:rsidR="00B67294">
        <w:rPr>
          <w:b/>
          <w:sz w:val="28"/>
          <w:szCs w:val="28"/>
        </w:rPr>
        <w:t>Ясенского</w:t>
      </w:r>
      <w:proofErr w:type="spellEnd"/>
      <w:r w:rsidR="00B67294">
        <w:rPr>
          <w:b/>
          <w:sz w:val="28"/>
          <w:szCs w:val="28"/>
        </w:rPr>
        <w:t xml:space="preserve"> сельских поселения Ейского района</w:t>
      </w:r>
    </w:p>
    <w:p w:rsidR="00D90016" w:rsidRDefault="00D90016" w:rsidP="00D90016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D90016" w:rsidRPr="00DB612A" w:rsidRDefault="00D90016" w:rsidP="001E71D2">
      <w:pPr>
        <w:spacing w:line="276" w:lineRule="auto"/>
        <w:ind w:firstLine="851"/>
        <w:rPr>
          <w:spacing w:val="60"/>
          <w:szCs w:val="28"/>
        </w:rPr>
      </w:pPr>
      <w:r>
        <w:rPr>
          <w:szCs w:val="28"/>
        </w:rPr>
        <w:t xml:space="preserve">В соответствии со </w:t>
      </w:r>
      <w:r w:rsidRPr="00FD0FF8">
        <w:rPr>
          <w:szCs w:val="28"/>
        </w:rPr>
        <w:t>стать</w:t>
      </w:r>
      <w:r>
        <w:rPr>
          <w:szCs w:val="28"/>
        </w:rPr>
        <w:t>ей 5</w:t>
      </w:r>
      <w:r w:rsidRPr="00FD0FF8">
        <w:rPr>
          <w:szCs w:val="28"/>
        </w:rPr>
        <w:t xml:space="preserve">0 </w:t>
      </w:r>
      <w:r>
        <w:rPr>
          <w:szCs w:val="28"/>
        </w:rPr>
        <w:t>З</w:t>
      </w:r>
      <w:r w:rsidRPr="00FD0FF8">
        <w:rPr>
          <w:szCs w:val="28"/>
        </w:rPr>
        <w:t>акона</w:t>
      </w:r>
      <w:r>
        <w:rPr>
          <w:szCs w:val="28"/>
        </w:rPr>
        <w:t xml:space="preserve"> Краснодарского края от 26 декабря 2005 года № 966-КЗ «</w:t>
      </w:r>
      <w:r w:rsidRPr="00FD0FF8">
        <w:rPr>
          <w:szCs w:val="28"/>
        </w:rPr>
        <w:t>О</w:t>
      </w:r>
      <w:r>
        <w:rPr>
          <w:szCs w:val="28"/>
        </w:rPr>
        <w:t xml:space="preserve"> муниципальных выборах в Краснодарском крае»</w:t>
      </w:r>
      <w:r w:rsidRPr="00FD0FF8">
        <w:rPr>
          <w:szCs w:val="28"/>
        </w:rPr>
        <w:t xml:space="preserve"> территориальная изби</w:t>
      </w:r>
      <w:r>
        <w:rPr>
          <w:szCs w:val="28"/>
        </w:rPr>
        <w:t>рательная комиссия Ейская районная РЕШИЛА</w:t>
      </w:r>
      <w:r w:rsidRPr="00DB612A">
        <w:rPr>
          <w:spacing w:val="60"/>
          <w:szCs w:val="28"/>
        </w:rPr>
        <w:t>:</w:t>
      </w:r>
    </w:p>
    <w:p w:rsidR="00D90016" w:rsidRDefault="00D90016" w:rsidP="001E71D2">
      <w:pPr>
        <w:spacing w:line="276" w:lineRule="auto"/>
        <w:ind w:firstLine="851"/>
        <w:rPr>
          <w:szCs w:val="28"/>
        </w:rPr>
      </w:pPr>
      <w:r>
        <w:rPr>
          <w:szCs w:val="28"/>
        </w:rPr>
        <w:t>1. </w:t>
      </w:r>
      <w:r w:rsidRPr="00284099">
        <w:rPr>
          <w:szCs w:val="28"/>
        </w:rPr>
        <w:t>Утвердить форму избирательн</w:t>
      </w:r>
      <w:r w:rsidR="00B67294">
        <w:rPr>
          <w:szCs w:val="28"/>
        </w:rPr>
        <w:t>ых</w:t>
      </w:r>
      <w:r w:rsidRPr="00284099">
        <w:rPr>
          <w:szCs w:val="28"/>
        </w:rPr>
        <w:t xml:space="preserve"> бюллетен</w:t>
      </w:r>
      <w:r w:rsidR="00B67294">
        <w:rPr>
          <w:szCs w:val="28"/>
        </w:rPr>
        <w:t>ей</w:t>
      </w:r>
      <w:r w:rsidRPr="00284099">
        <w:rPr>
          <w:szCs w:val="28"/>
        </w:rPr>
        <w:t xml:space="preserve"> для голосования на</w:t>
      </w:r>
      <w:r>
        <w:rPr>
          <w:szCs w:val="28"/>
        </w:rPr>
        <w:t xml:space="preserve"> </w:t>
      </w:r>
      <w:r w:rsidR="00B67294">
        <w:rPr>
          <w:szCs w:val="28"/>
        </w:rPr>
        <w:t xml:space="preserve">досрочных </w:t>
      </w:r>
      <w:r w:rsidRPr="00284099">
        <w:rPr>
          <w:szCs w:val="28"/>
        </w:rPr>
        <w:t xml:space="preserve">выборах </w:t>
      </w:r>
      <w:r w:rsidR="001E71D2">
        <w:rPr>
          <w:szCs w:val="28"/>
        </w:rPr>
        <w:t xml:space="preserve">глав </w:t>
      </w:r>
      <w:proofErr w:type="spellStart"/>
      <w:r w:rsidR="00B67294">
        <w:rPr>
          <w:szCs w:val="28"/>
        </w:rPr>
        <w:t>Кухаривского</w:t>
      </w:r>
      <w:proofErr w:type="spellEnd"/>
      <w:r w:rsidR="00B67294">
        <w:rPr>
          <w:szCs w:val="28"/>
        </w:rPr>
        <w:t xml:space="preserve"> и </w:t>
      </w:r>
      <w:proofErr w:type="spellStart"/>
      <w:r w:rsidR="00B67294">
        <w:rPr>
          <w:szCs w:val="28"/>
        </w:rPr>
        <w:t>Ясенского</w:t>
      </w:r>
      <w:proofErr w:type="spellEnd"/>
      <w:r w:rsidR="006A2BD4">
        <w:rPr>
          <w:szCs w:val="28"/>
        </w:rPr>
        <w:t xml:space="preserve"> </w:t>
      </w:r>
      <w:r w:rsidR="001E71D2">
        <w:rPr>
          <w:szCs w:val="28"/>
        </w:rPr>
        <w:t>сельск</w:t>
      </w:r>
      <w:r w:rsidR="00B67294">
        <w:rPr>
          <w:szCs w:val="28"/>
        </w:rPr>
        <w:t>их</w:t>
      </w:r>
      <w:r w:rsidR="001E71D2">
        <w:rPr>
          <w:szCs w:val="28"/>
        </w:rPr>
        <w:t xml:space="preserve"> поселени</w:t>
      </w:r>
      <w:r w:rsidR="00B67294">
        <w:rPr>
          <w:szCs w:val="28"/>
        </w:rPr>
        <w:t>й</w:t>
      </w:r>
      <w:r w:rsidR="001E71D2">
        <w:rPr>
          <w:szCs w:val="28"/>
        </w:rPr>
        <w:t xml:space="preserve"> Ейского района</w:t>
      </w:r>
      <w:r w:rsidRPr="00284099">
        <w:rPr>
          <w:szCs w:val="28"/>
        </w:rPr>
        <w:t xml:space="preserve"> (приложение № 1).</w:t>
      </w:r>
    </w:p>
    <w:p w:rsidR="00D90016" w:rsidRPr="00284099" w:rsidRDefault="001E71D2" w:rsidP="001E71D2">
      <w:pPr>
        <w:spacing w:line="276" w:lineRule="auto"/>
        <w:ind w:firstLine="851"/>
        <w:rPr>
          <w:szCs w:val="28"/>
        </w:rPr>
      </w:pPr>
      <w:r>
        <w:rPr>
          <w:szCs w:val="28"/>
        </w:rPr>
        <w:t>2</w:t>
      </w:r>
      <w:r w:rsidR="00D90016">
        <w:rPr>
          <w:szCs w:val="28"/>
        </w:rPr>
        <w:t>. </w:t>
      </w:r>
      <w:r w:rsidR="00D90016" w:rsidRPr="00284099">
        <w:rPr>
          <w:szCs w:val="28"/>
        </w:rPr>
        <w:t xml:space="preserve">Утвердить требования к изготовлению избирательных бюллетеней для голосования </w:t>
      </w:r>
      <w:r w:rsidRPr="00284099">
        <w:rPr>
          <w:szCs w:val="28"/>
        </w:rPr>
        <w:t>на</w:t>
      </w:r>
      <w:r>
        <w:rPr>
          <w:szCs w:val="28"/>
        </w:rPr>
        <w:t xml:space="preserve"> </w:t>
      </w:r>
      <w:r w:rsidR="00B67294">
        <w:rPr>
          <w:szCs w:val="28"/>
        </w:rPr>
        <w:t xml:space="preserve">досрочных </w:t>
      </w:r>
      <w:r w:rsidR="00B67294" w:rsidRPr="00284099">
        <w:rPr>
          <w:szCs w:val="28"/>
        </w:rPr>
        <w:t xml:space="preserve">выборах </w:t>
      </w:r>
      <w:r w:rsidR="00B67294">
        <w:rPr>
          <w:szCs w:val="28"/>
        </w:rPr>
        <w:t xml:space="preserve">глав </w:t>
      </w:r>
      <w:proofErr w:type="spellStart"/>
      <w:r w:rsidR="00B67294">
        <w:rPr>
          <w:szCs w:val="28"/>
        </w:rPr>
        <w:t>Кухаривского</w:t>
      </w:r>
      <w:proofErr w:type="spellEnd"/>
      <w:r w:rsidR="00B67294">
        <w:rPr>
          <w:szCs w:val="28"/>
        </w:rPr>
        <w:t xml:space="preserve"> и </w:t>
      </w:r>
      <w:proofErr w:type="spellStart"/>
      <w:r w:rsidR="00B67294">
        <w:rPr>
          <w:szCs w:val="28"/>
        </w:rPr>
        <w:t>Ясенского</w:t>
      </w:r>
      <w:proofErr w:type="spellEnd"/>
      <w:r w:rsidR="00B67294">
        <w:rPr>
          <w:szCs w:val="28"/>
        </w:rPr>
        <w:t xml:space="preserve"> сельских поселений </w:t>
      </w:r>
      <w:r>
        <w:rPr>
          <w:szCs w:val="28"/>
        </w:rPr>
        <w:t>Ейского района</w:t>
      </w:r>
      <w:r w:rsidR="00D90016" w:rsidRPr="00284099">
        <w:rPr>
          <w:szCs w:val="28"/>
        </w:rPr>
        <w:t xml:space="preserve"> (приложение № </w:t>
      </w:r>
      <w:r>
        <w:rPr>
          <w:szCs w:val="28"/>
        </w:rPr>
        <w:t>2</w:t>
      </w:r>
      <w:r w:rsidR="00D90016" w:rsidRPr="00284099">
        <w:rPr>
          <w:szCs w:val="28"/>
        </w:rPr>
        <w:t>)</w:t>
      </w:r>
      <w:r w:rsidR="003C5C2A">
        <w:rPr>
          <w:szCs w:val="28"/>
        </w:rPr>
        <w:t>.</w:t>
      </w:r>
    </w:p>
    <w:p w:rsidR="00473308" w:rsidRDefault="001E71D2" w:rsidP="00B67294">
      <w:pPr>
        <w:spacing w:line="276" w:lineRule="auto"/>
        <w:ind w:firstLine="709"/>
        <w:rPr>
          <w:szCs w:val="28"/>
        </w:rPr>
      </w:pPr>
      <w:r>
        <w:rPr>
          <w:szCs w:val="28"/>
        </w:rPr>
        <w:t>3</w:t>
      </w:r>
      <w:r w:rsidR="00CE2A8A" w:rsidRPr="00192CD4">
        <w:rPr>
          <w:szCs w:val="28"/>
        </w:rPr>
        <w:t>. </w:t>
      </w:r>
      <w:r w:rsidR="00B67294">
        <w:rPr>
          <w:rFonts w:ascii="Calibri" w:hAnsi="Calibri"/>
          <w:szCs w:val="28"/>
        </w:rPr>
        <w:t>Р</w:t>
      </w:r>
      <w:r w:rsidR="00B67294">
        <w:rPr>
          <w:szCs w:val="28"/>
        </w:rPr>
        <w:t xml:space="preserve">азместить </w:t>
      </w:r>
      <w:r w:rsidR="00B67294" w:rsidRPr="000A6F93">
        <w:rPr>
          <w:szCs w:val="28"/>
        </w:rPr>
        <w:t>настоящее решение</w:t>
      </w:r>
      <w:r w:rsidR="00B67294">
        <w:rPr>
          <w:rFonts w:ascii="Calibri" w:hAnsi="Calibri"/>
          <w:szCs w:val="28"/>
        </w:rPr>
        <w:t xml:space="preserve"> </w:t>
      </w:r>
      <w:r w:rsidR="00B67294">
        <w:rPr>
          <w:szCs w:val="28"/>
        </w:rPr>
        <w:t xml:space="preserve">на странице территориальной избирательной комиссии Ейская </w:t>
      </w:r>
      <w:proofErr w:type="gramStart"/>
      <w:r w:rsidR="00B67294">
        <w:rPr>
          <w:szCs w:val="28"/>
        </w:rPr>
        <w:t>районная</w:t>
      </w:r>
      <w:proofErr w:type="gramEnd"/>
      <w:r w:rsidR="00B67294">
        <w:rPr>
          <w:szCs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</w:t>
      </w:r>
      <w:r w:rsidR="00B67294">
        <w:rPr>
          <w:rFonts w:ascii="Calibri" w:hAnsi="Calibri"/>
          <w:szCs w:val="28"/>
        </w:rPr>
        <w:t>.</w:t>
      </w:r>
    </w:p>
    <w:p w:rsidR="00473308" w:rsidRPr="00473308" w:rsidRDefault="001E71D2" w:rsidP="001E71D2">
      <w:pPr>
        <w:pStyle w:val="2"/>
        <w:spacing w:line="276" w:lineRule="auto"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4</w:t>
      </w:r>
      <w:r w:rsidR="00473308" w:rsidRPr="00473308">
        <w:rPr>
          <w:sz w:val="28"/>
          <w:szCs w:val="28"/>
        </w:rPr>
        <w:t>. Контроль за выполнением пункт</w:t>
      </w:r>
      <w:r w:rsidR="00D90016">
        <w:rPr>
          <w:sz w:val="28"/>
          <w:szCs w:val="28"/>
        </w:rPr>
        <w:t>а</w:t>
      </w:r>
      <w:r w:rsidR="00473308" w:rsidRPr="0047330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73308" w:rsidRPr="00473308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Ейская </w:t>
      </w:r>
      <w:proofErr w:type="gramStart"/>
      <w:r w:rsidR="00473308" w:rsidRPr="00473308">
        <w:rPr>
          <w:sz w:val="28"/>
          <w:szCs w:val="28"/>
        </w:rPr>
        <w:t>районная</w:t>
      </w:r>
      <w:proofErr w:type="gramEnd"/>
      <w:r w:rsidR="00473308" w:rsidRPr="00473308">
        <w:rPr>
          <w:sz w:val="28"/>
          <w:szCs w:val="28"/>
        </w:rPr>
        <w:t xml:space="preserve"> Н.В. Железняк.</w:t>
      </w:r>
    </w:p>
    <w:p w:rsidR="001E71D2" w:rsidRDefault="001E71D2" w:rsidP="001E71D2">
      <w:pPr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473308" w:rsidRPr="0061056D" w:rsidTr="00031881">
        <w:trPr>
          <w:trHeight w:val="1260"/>
        </w:trPr>
        <w:tc>
          <w:tcPr>
            <w:tcW w:w="4786" w:type="dxa"/>
            <w:hideMark/>
          </w:tcPr>
          <w:p w:rsidR="00473308" w:rsidRPr="0061056D" w:rsidRDefault="00473308" w:rsidP="00031881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473308" w:rsidRDefault="00473308" w:rsidP="00031881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473308" w:rsidRPr="0061056D" w:rsidRDefault="00473308" w:rsidP="00031881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473308" w:rsidRDefault="00473308" w:rsidP="00031881">
            <w:pPr>
              <w:rPr>
                <w:i/>
                <w:szCs w:val="28"/>
              </w:rPr>
            </w:pPr>
          </w:p>
          <w:p w:rsidR="00473308" w:rsidRDefault="00473308" w:rsidP="00031881">
            <w:pPr>
              <w:rPr>
                <w:i/>
                <w:szCs w:val="28"/>
              </w:rPr>
            </w:pPr>
          </w:p>
          <w:p w:rsidR="00473308" w:rsidRPr="00F268F0" w:rsidRDefault="00473308" w:rsidP="00031881">
            <w:pPr>
              <w:ind w:firstLine="2302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473308" w:rsidRPr="0061056D" w:rsidTr="00031881">
        <w:tc>
          <w:tcPr>
            <w:tcW w:w="4786" w:type="dxa"/>
            <w:hideMark/>
          </w:tcPr>
          <w:p w:rsidR="00473308" w:rsidRPr="0061056D" w:rsidRDefault="00473308" w:rsidP="00031881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473308" w:rsidRDefault="00473308" w:rsidP="00031881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473308" w:rsidRPr="0061056D" w:rsidRDefault="00473308" w:rsidP="00031881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473308" w:rsidRDefault="00473308" w:rsidP="00031881">
            <w:pPr>
              <w:rPr>
                <w:szCs w:val="28"/>
              </w:rPr>
            </w:pPr>
          </w:p>
          <w:p w:rsidR="00473308" w:rsidRDefault="00473308" w:rsidP="00031881">
            <w:pPr>
              <w:rPr>
                <w:szCs w:val="28"/>
              </w:rPr>
            </w:pPr>
          </w:p>
          <w:p w:rsidR="00473308" w:rsidRPr="0061056D" w:rsidRDefault="00473308" w:rsidP="00031881">
            <w:pPr>
              <w:ind w:firstLine="2302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tbl>
      <w:tblPr>
        <w:tblpPr w:leftFromText="180" w:rightFromText="180" w:vertAnchor="text" w:horzAnchor="page" w:tblpX="2466" w:tblpY="-653"/>
        <w:tblW w:w="0" w:type="auto"/>
        <w:tblLook w:val="04A0"/>
      </w:tblPr>
      <w:tblGrid>
        <w:gridCol w:w="4087"/>
        <w:gridCol w:w="4526"/>
      </w:tblGrid>
      <w:tr w:rsidR="00236768" w:rsidTr="006D528F">
        <w:tc>
          <w:tcPr>
            <w:tcW w:w="4087" w:type="dxa"/>
          </w:tcPr>
          <w:p w:rsidR="00236768" w:rsidRDefault="00236768" w:rsidP="00236768"/>
        </w:tc>
        <w:tc>
          <w:tcPr>
            <w:tcW w:w="4526" w:type="dxa"/>
          </w:tcPr>
          <w:p w:rsidR="00236768" w:rsidRDefault="00236768" w:rsidP="00236768">
            <w:pPr>
              <w:jc w:val="center"/>
            </w:pPr>
            <w:r>
              <w:t>Приложение №1</w:t>
            </w:r>
          </w:p>
          <w:p w:rsidR="00236768" w:rsidRDefault="00236768" w:rsidP="00236768">
            <w:pPr>
              <w:jc w:val="center"/>
            </w:pPr>
            <w:r>
              <w:t>УТВЕРЖДЕНА</w:t>
            </w:r>
          </w:p>
          <w:p w:rsidR="00236768" w:rsidRDefault="00236768" w:rsidP="00236768">
            <w:pPr>
              <w:jc w:val="center"/>
            </w:pPr>
            <w:r>
              <w:t xml:space="preserve">решением </w:t>
            </w:r>
            <w:proofErr w:type="gramStart"/>
            <w:r>
              <w:t>территориальной</w:t>
            </w:r>
            <w:proofErr w:type="gramEnd"/>
            <w:r>
              <w:t xml:space="preserve"> избирательной </w:t>
            </w:r>
          </w:p>
          <w:p w:rsidR="00236768" w:rsidRDefault="00236768" w:rsidP="00236768">
            <w:pPr>
              <w:jc w:val="center"/>
            </w:pPr>
            <w:r>
              <w:t xml:space="preserve">комиссии Ейская </w:t>
            </w:r>
            <w:proofErr w:type="gramStart"/>
            <w:r>
              <w:t>районная</w:t>
            </w:r>
            <w:proofErr w:type="gramEnd"/>
            <w:r>
              <w:t xml:space="preserve"> </w:t>
            </w:r>
          </w:p>
          <w:p w:rsidR="00236768" w:rsidRDefault="00236768" w:rsidP="004B7990">
            <w:pPr>
              <w:jc w:val="center"/>
            </w:pPr>
            <w:r>
              <w:t xml:space="preserve">от </w:t>
            </w:r>
            <w:r w:rsidR="00B67294">
              <w:t>__</w:t>
            </w:r>
            <w:r w:rsidR="004B7990">
              <w:t>12</w:t>
            </w:r>
            <w:r w:rsidR="00B67294">
              <w:t>_ ноября</w:t>
            </w:r>
            <w:r>
              <w:t xml:space="preserve"> 2018 года №</w:t>
            </w:r>
            <w:r w:rsidR="004B7990">
              <w:t>124</w:t>
            </w:r>
            <w:r>
              <w:t>/</w:t>
            </w:r>
            <w:r w:rsidR="004B7990">
              <w:t>866</w:t>
            </w:r>
          </w:p>
        </w:tc>
      </w:tr>
    </w:tbl>
    <w:p w:rsidR="00236768" w:rsidRPr="00B67294" w:rsidRDefault="00236768" w:rsidP="00236768">
      <w:pPr>
        <w:jc w:val="center"/>
      </w:pPr>
    </w:p>
    <w:p w:rsidR="00236768" w:rsidRDefault="00236768" w:rsidP="00236768"/>
    <w:p w:rsidR="00236768" w:rsidRDefault="00236768" w:rsidP="00236768"/>
    <w:tbl>
      <w:tblPr>
        <w:tblpPr w:leftFromText="180" w:rightFromText="180" w:vertAnchor="page" w:horzAnchor="margin" w:tblpXSpec="center" w:tblpY="2913"/>
        <w:tblW w:w="106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96"/>
        <w:gridCol w:w="5103"/>
        <w:gridCol w:w="1180"/>
        <w:gridCol w:w="1276"/>
      </w:tblGrid>
      <w:tr w:rsidR="00236768" w:rsidRPr="0066462C" w:rsidTr="006D528F">
        <w:tc>
          <w:tcPr>
            <w:tcW w:w="8199" w:type="dxa"/>
            <w:gridSpan w:val="2"/>
          </w:tcPr>
          <w:p w:rsidR="00236768" w:rsidRPr="0066462C" w:rsidRDefault="00236768" w:rsidP="002367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236768" w:rsidRPr="0066462C" w:rsidRDefault="00236768" w:rsidP="0023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66462C">
              <w:rPr>
                <w:b/>
                <w:bCs/>
                <w:sz w:val="24"/>
                <w:szCs w:val="24"/>
              </w:rPr>
              <w:t xml:space="preserve">для голосования на </w:t>
            </w:r>
            <w:r w:rsidR="00B67294">
              <w:rPr>
                <w:b/>
                <w:bCs/>
                <w:sz w:val="24"/>
                <w:szCs w:val="24"/>
              </w:rPr>
              <w:t xml:space="preserve">досрочных </w:t>
            </w:r>
            <w:r w:rsidRPr="0066462C">
              <w:rPr>
                <w:b/>
                <w:bCs/>
                <w:sz w:val="24"/>
                <w:szCs w:val="24"/>
              </w:rPr>
              <w:t>выборах</w:t>
            </w:r>
          </w:p>
          <w:p w:rsidR="00B67294" w:rsidRDefault="00236768" w:rsidP="00B67294">
            <w:pPr>
              <w:suppressAutoHyphens/>
              <w:spacing w:before="60"/>
              <w:jc w:val="center"/>
              <w:rPr>
                <w:b/>
                <w:sz w:val="26"/>
              </w:rPr>
            </w:pPr>
            <w:r w:rsidRPr="0066462C">
              <w:rPr>
                <w:b/>
                <w:bCs/>
                <w:sz w:val="24"/>
                <w:szCs w:val="24"/>
              </w:rPr>
              <w:t xml:space="preserve"> </w:t>
            </w:r>
            <w:r w:rsidR="00B67294">
              <w:rPr>
                <w:b/>
                <w:sz w:val="26"/>
              </w:rPr>
              <w:t>__________________________________</w:t>
            </w:r>
          </w:p>
          <w:p w:rsidR="00B67294" w:rsidRPr="00627F66" w:rsidRDefault="00B67294" w:rsidP="00B67294">
            <w:pPr>
              <w:suppressAutoHyphens/>
              <w:spacing w:before="60"/>
              <w:jc w:val="center"/>
              <w:rPr>
                <w:sz w:val="16"/>
                <w:szCs w:val="16"/>
              </w:rPr>
            </w:pPr>
            <w:r w:rsidRPr="00627F66">
              <w:rPr>
                <w:sz w:val="16"/>
                <w:szCs w:val="16"/>
              </w:rPr>
              <w:t>(наименование соответствующего муниципального образования)</w:t>
            </w:r>
          </w:p>
          <w:p w:rsidR="00236768" w:rsidRPr="0066462C" w:rsidRDefault="00236768" w:rsidP="00236768">
            <w:pPr>
              <w:jc w:val="center"/>
              <w:rPr>
                <w:b/>
                <w:bCs/>
              </w:rPr>
            </w:pPr>
          </w:p>
          <w:p w:rsidR="00236768" w:rsidRDefault="00B67294" w:rsidP="002367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 декабря</w:t>
            </w:r>
            <w:r w:rsidR="00236768" w:rsidRPr="00B67294">
              <w:rPr>
                <w:b/>
                <w:bCs/>
                <w:sz w:val="24"/>
                <w:szCs w:val="24"/>
              </w:rPr>
              <w:t xml:space="preserve"> 201</w:t>
            </w:r>
            <w:r w:rsidR="00236768">
              <w:rPr>
                <w:b/>
                <w:bCs/>
                <w:sz w:val="24"/>
                <w:szCs w:val="24"/>
              </w:rPr>
              <w:t>8</w:t>
            </w:r>
            <w:r w:rsidR="00236768" w:rsidRPr="00B67294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236768" w:rsidRDefault="00236768" w:rsidP="00236768">
            <w:pPr>
              <w:jc w:val="center"/>
              <w:rPr>
                <w:b/>
                <w:bCs/>
              </w:rPr>
            </w:pPr>
          </w:p>
          <w:p w:rsidR="00236768" w:rsidRPr="00FE4C99" w:rsidRDefault="00236768" w:rsidP="00236768">
            <w:pPr>
              <w:jc w:val="center"/>
              <w:rPr>
                <w:b/>
                <w:bCs/>
              </w:rPr>
            </w:pPr>
          </w:p>
        </w:tc>
        <w:tc>
          <w:tcPr>
            <w:tcW w:w="2456" w:type="dxa"/>
            <w:gridSpan w:val="2"/>
          </w:tcPr>
          <w:p w:rsidR="00236768" w:rsidRPr="0066462C" w:rsidRDefault="00236768" w:rsidP="00236768">
            <w:pPr>
              <w:jc w:val="center"/>
              <w:rPr>
                <w:sz w:val="16"/>
                <w:szCs w:val="16"/>
              </w:rPr>
            </w:pPr>
            <w:proofErr w:type="gramStart"/>
            <w:r w:rsidRPr="0066462C">
              <w:rPr>
                <w:b/>
                <w:bCs/>
                <w:sz w:val="16"/>
                <w:szCs w:val="16"/>
              </w:rPr>
              <w:t>(</w:t>
            </w:r>
            <w:r w:rsidRPr="0066462C">
              <w:rPr>
                <w:sz w:val="16"/>
                <w:szCs w:val="16"/>
              </w:rPr>
              <w:t>Подписи двух членов участковой</w:t>
            </w:r>
            <w:proofErr w:type="gramEnd"/>
          </w:p>
          <w:p w:rsidR="00236768" w:rsidRPr="0066462C" w:rsidRDefault="00236768" w:rsidP="00236768">
            <w:pPr>
              <w:jc w:val="center"/>
              <w:rPr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 xml:space="preserve"> избирательной комиссии с правом </w:t>
            </w:r>
          </w:p>
          <w:p w:rsidR="00236768" w:rsidRPr="0066462C" w:rsidRDefault="00236768" w:rsidP="00236768">
            <w:pPr>
              <w:jc w:val="center"/>
              <w:rPr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>решающего голоса и печать участковой</w:t>
            </w:r>
          </w:p>
          <w:p w:rsidR="00236768" w:rsidRPr="0066462C" w:rsidRDefault="00236768" w:rsidP="00236768">
            <w:pPr>
              <w:jc w:val="center"/>
              <w:rPr>
                <w:b/>
                <w:bCs/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>избирательной комиссии</w:t>
            </w:r>
            <w:r w:rsidRPr="0066462C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236768" w:rsidRPr="00FE4C99" w:rsidTr="006D528F">
        <w:tc>
          <w:tcPr>
            <w:tcW w:w="8199" w:type="dxa"/>
            <w:gridSpan w:val="2"/>
          </w:tcPr>
          <w:p w:rsidR="00236768" w:rsidRPr="00FE4C99" w:rsidRDefault="00236768" w:rsidP="00236768">
            <w:pPr>
              <w:jc w:val="center"/>
              <w:rPr>
                <w:b/>
                <w:bCs/>
                <w:sz w:val="36"/>
                <w:szCs w:val="36"/>
              </w:rPr>
            </w:pPr>
            <w:r w:rsidRPr="00FE4C9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О  ПОРЯДКЕ  ЗАПОЛНЕНИЯ  ИЗБИРАТЕЛЬНОГО  БЮЛЛЕТЕНЯ </w:t>
            </w:r>
          </w:p>
        </w:tc>
        <w:tc>
          <w:tcPr>
            <w:tcW w:w="2456" w:type="dxa"/>
            <w:gridSpan w:val="2"/>
          </w:tcPr>
          <w:p w:rsidR="00236768" w:rsidRPr="00FE4C99" w:rsidRDefault="00236768" w:rsidP="00236768">
            <w:pPr>
              <w:jc w:val="center"/>
              <w:rPr>
                <w:sz w:val="12"/>
                <w:szCs w:val="12"/>
              </w:rPr>
            </w:pPr>
          </w:p>
        </w:tc>
      </w:tr>
      <w:tr w:rsidR="00236768" w:rsidRPr="00FE4C99" w:rsidTr="006D528F">
        <w:trPr>
          <w:trHeight w:val="2347"/>
        </w:trPr>
        <w:tc>
          <w:tcPr>
            <w:tcW w:w="10655" w:type="dxa"/>
            <w:gridSpan w:val="4"/>
          </w:tcPr>
          <w:p w:rsidR="00236768" w:rsidRPr="00FE4C99" w:rsidRDefault="00236768" w:rsidP="00236768">
            <w:pPr>
              <w:pBdr>
                <w:bottom w:val="single" w:sz="12" w:space="1" w:color="auto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4C99">
              <w:rPr>
                <w:rFonts w:ascii="Arial" w:hAnsi="Arial" w:cs="Arial"/>
              </w:rPr>
              <w:t xml:space="preserve">  </w:t>
            </w:r>
            <w:r w:rsidRPr="00FE4C9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фамилии только одного зарегистрированного </w:t>
            </w:r>
          </w:p>
          <w:p w:rsidR="00236768" w:rsidRPr="00FE4C99" w:rsidRDefault="00236768" w:rsidP="00236768">
            <w:pPr>
              <w:pBdr>
                <w:bottom w:val="single" w:sz="12" w:space="1" w:color="auto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4C99">
              <w:rPr>
                <w:rFonts w:ascii="Arial" w:hAnsi="Arial" w:cs="Arial"/>
                <w:i/>
                <w:iCs/>
                <w:sz w:val="18"/>
                <w:szCs w:val="18"/>
              </w:rPr>
              <w:t>кандидата, в пользу которого сделан выбор.</w:t>
            </w:r>
          </w:p>
          <w:p w:rsidR="00236768" w:rsidRPr="00FE4C99" w:rsidRDefault="00236768" w:rsidP="00236768">
            <w:pPr>
              <w:pBdr>
                <w:bottom w:val="single" w:sz="12" w:space="1" w:color="auto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4C9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  <w:proofErr w:type="gramStart"/>
            <w:r w:rsidRPr="00FE4C9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236768" w:rsidRPr="00FE4C99" w:rsidRDefault="00236768" w:rsidP="00236768">
            <w:pPr>
              <w:pBdr>
                <w:bottom w:val="single" w:sz="12" w:space="1" w:color="auto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4C9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</w:t>
            </w:r>
            <w:proofErr w:type="gramStart"/>
            <w:r w:rsidRPr="00FE4C99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FE4C9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  <w:p w:rsidR="00236768" w:rsidRPr="00FE4C99" w:rsidRDefault="00236768" w:rsidP="00236768">
            <w:pPr>
              <w:pBdr>
                <w:bottom w:val="single" w:sz="12" w:space="1" w:color="auto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4C9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Избирательный бюллетень, не заверенный подписями двух членов участковой избирательной комиссии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</w:t>
            </w:r>
            <w:r w:rsidRPr="00FE4C9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правом </w:t>
            </w:r>
          </w:p>
          <w:p w:rsidR="00236768" w:rsidRPr="00FE4C99" w:rsidRDefault="00236768" w:rsidP="00236768">
            <w:pPr>
              <w:pBdr>
                <w:bottom w:val="single" w:sz="12" w:space="1" w:color="auto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4C9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 и печатью участковой избирательной комиссии, признается бюллетенем неустановленной формы </w:t>
            </w:r>
          </w:p>
          <w:p w:rsidR="00236768" w:rsidRDefault="00236768" w:rsidP="00236768">
            <w:pPr>
              <w:pBdr>
                <w:bottom w:val="single" w:sz="12" w:space="1" w:color="auto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4C9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учитывается. </w:t>
            </w:r>
          </w:p>
          <w:p w:rsidR="00236768" w:rsidRPr="00C96E5A" w:rsidRDefault="00236768" w:rsidP="00236768">
            <w:pPr>
              <w:pBdr>
                <w:bottom w:val="single" w:sz="12" w:space="1" w:color="auto"/>
              </w:pBdr>
              <w:ind w:firstLine="135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C96E5A">
              <w:rPr>
                <w:rFonts w:ascii="Arial" w:hAnsi="Arial" w:cs="Arial"/>
                <w:i/>
                <w:sz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  <w:r>
              <w:rPr>
                <w:rFonts w:ascii="Arial" w:hAnsi="Arial" w:cs="Arial"/>
                <w:i/>
                <w:iCs/>
                <w:sz w:val="14"/>
                <w:szCs w:val="18"/>
              </w:rPr>
              <w:t>.</w:t>
            </w:r>
          </w:p>
          <w:p w:rsidR="00236768" w:rsidRPr="00FE4C99" w:rsidRDefault="00236768" w:rsidP="00236768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</w:tc>
      </w:tr>
      <w:tr w:rsidR="00236768" w:rsidRPr="00FE4C99" w:rsidTr="006D528F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hRule="exact" w:val="5825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36768" w:rsidRDefault="00650755" w:rsidP="00236768">
            <w:pPr>
              <w:suppressAutoHyphens/>
              <w:spacing w:before="60" w:after="60"/>
              <w:rPr>
                <w:b/>
                <w:i/>
                <w:sz w:val="24"/>
              </w:rPr>
            </w:pPr>
            <w:r w:rsidRPr="00650755">
              <w:rPr>
                <w:noProof/>
              </w:rPr>
              <w:pict>
                <v:rect id="_x0000_s1057" style="position:absolute;left:0;text-align:left;margin-left:492.55pt;margin-top:57.4pt;width:36.85pt;height:36.55pt;flip:y;z-index:251660288;mso-position-horizontal-relative:text;mso-position-vertical-relative:text" o:allowincell="f" strokeweight="3pt"/>
              </w:pict>
            </w:r>
            <w:r w:rsidRPr="00650755">
              <w:rPr>
                <w:noProof/>
              </w:rPr>
              <w:pict>
                <v:rect id="_x0000_s1056" style="position:absolute;left:0;text-align:left;margin-left:-51.05pt;margin-top:708.75pt;width:36.85pt;height:36.85pt;z-index:251661312;mso-position-horizontal-relative:text;mso-position-vertical-relative:text" o:allowincell="f" strokeweight="3pt"/>
              </w:pict>
            </w:r>
            <w:r w:rsidR="00236768">
              <w:rPr>
                <w:b/>
                <w:i/>
              </w:rPr>
              <w:t>ФАМИЛИЯ</w:t>
            </w:r>
            <w:r w:rsidR="00236768">
              <w:rPr>
                <w:b/>
                <w:i/>
                <w:sz w:val="24"/>
              </w:rPr>
              <w:t>,</w:t>
            </w:r>
            <w:r w:rsidR="00236768">
              <w:rPr>
                <w:b/>
                <w:i/>
                <w:sz w:val="24"/>
              </w:rPr>
              <w:br/>
              <w:t>имя, отчество</w:t>
            </w:r>
          </w:p>
          <w:p w:rsidR="00236768" w:rsidRDefault="00236768" w:rsidP="00236768">
            <w:pPr>
              <w:suppressAutoHyphens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каждого зарегистрированного кандидата </w:t>
            </w:r>
            <w:r>
              <w:rPr>
                <w:i/>
                <w:sz w:val="24"/>
              </w:rPr>
              <w:br/>
              <w:t>(фамилии располагаются в алфавитном порядке)</w:t>
            </w:r>
          </w:p>
        </w:tc>
        <w:tc>
          <w:tcPr>
            <w:tcW w:w="628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36768" w:rsidRDefault="00236768" w:rsidP="00236768">
            <w:pPr>
              <w:pStyle w:val="a5"/>
              <w:ind w:firstLine="509"/>
              <w:rPr>
                <w:sz w:val="20"/>
              </w:rPr>
            </w:pPr>
            <w:proofErr w:type="gramStart"/>
            <w:r>
              <w:rPr>
                <w:sz w:val="20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— род занятий); сведения о том, что зарегистрированный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органа.</w:t>
            </w:r>
            <w:proofErr w:type="gramEnd"/>
          </w:p>
          <w:p w:rsidR="00236768" w:rsidRDefault="00236768" w:rsidP="00236768">
            <w:pPr>
              <w:pStyle w:val="33"/>
              <w:ind w:firstLine="509"/>
            </w:pPr>
            <w:r>
              <w:t>Информация о том, что кандидат выдвинут избирательным объединением, - слова «выдвинут избирательным объединением» с указанием краткого наименования этого избирательного объединения.</w:t>
            </w:r>
          </w:p>
          <w:p w:rsidR="00236768" w:rsidRDefault="00236768" w:rsidP="00236768">
            <w:pPr>
              <w:pStyle w:val="33"/>
              <w:ind w:firstLine="509"/>
              <w:rPr>
                <w:i/>
              </w:rPr>
            </w:pPr>
            <w:proofErr w:type="gramStart"/>
            <w:r>
              <w:t xml:space="preserve">Если кандидат, в соответствии с </w:t>
            </w:r>
            <w:r w:rsidRPr="00657A40">
              <w:t>ча</w:t>
            </w:r>
            <w:r>
              <w:t>стью</w:t>
            </w:r>
            <w:r w:rsidRPr="00657A40">
              <w:t xml:space="preserve"> </w:t>
            </w:r>
            <w:r>
              <w:t>2</w:t>
            </w:r>
            <w:r w:rsidRPr="00657A40">
              <w:t xml:space="preserve"> статьи </w:t>
            </w:r>
            <w:r>
              <w:t>19</w:t>
            </w:r>
            <w:r w:rsidRPr="00657A40">
              <w:t xml:space="preserve"> Закона Краснодарского края </w:t>
            </w:r>
            <w:r w:rsidRPr="00436367">
              <w:t>«О муниципальных выборах в Краснодарском крае</w:t>
            </w:r>
            <w:r w:rsidRPr="00657A40">
              <w:t>»</w:t>
            </w:r>
            <w:r>
              <w:t xml:space="preserve"> указал в заявлении о согласии баллотироваться свою принадлежность к политической партии либо к иному общественному объединению, в избирательном бюллетене указываются краткое наименование соответствующей политической партии, иного общественного объединения и статус кандидата в данной политической партии, данном общественном объединении.</w:t>
            </w:r>
            <w:proofErr w:type="gramEnd"/>
          </w:p>
          <w:p w:rsidR="00236768" w:rsidRPr="00D55427" w:rsidRDefault="00236768" w:rsidP="00236768">
            <w:pPr>
              <w:pStyle w:val="a3"/>
              <w:ind w:firstLine="497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Если у зарегистрированного кандидата имелась или имеется судимость, в избирательном бюллетене указываются сведения о его судимости в объеме, установленном пунктом 58 статьи 2 Федерального закона «Об основных гарантиях избирательных прав и права на участие в референдуме граждан Российской Федерации».</w:t>
            </w:r>
            <w:r w:rsidRPr="000C75B9">
              <w:rPr>
                <w:sz w:val="20"/>
                <w:szCs w:val="20"/>
              </w:rPr>
              <w:t xml:space="preserve"> </w:t>
            </w:r>
            <w:r w:rsidRPr="000C75B9">
              <w:rPr>
                <w:i/>
                <w:sz w:val="20"/>
                <w:szCs w:val="20"/>
              </w:rPr>
              <w:t>При этом</w:t>
            </w:r>
            <w:proofErr w:type="gramStart"/>
            <w:r w:rsidRPr="000C75B9">
              <w:rPr>
                <w:i/>
                <w:sz w:val="20"/>
                <w:szCs w:val="20"/>
              </w:rPr>
              <w:t>,</w:t>
            </w:r>
            <w:proofErr w:type="gramEnd"/>
            <w:r w:rsidRPr="000C75B9">
              <w:rPr>
                <w:i/>
                <w:sz w:val="20"/>
                <w:szCs w:val="20"/>
              </w:rPr>
              <w:t xml:space="preserve"> если судимость снята или погашена в тексте избирательного бюллетеня указывается «имелась судимость» без указания даты ее снятия, а в иных случаях – «имеется судимость»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36768" w:rsidRDefault="00236768" w:rsidP="00236768">
            <w:pPr>
              <w:suppressAutoHyphens/>
              <w:spacing w:before="60" w:after="60"/>
              <w:jc w:val="center"/>
            </w:pPr>
          </w:p>
        </w:tc>
      </w:tr>
      <w:tr w:rsidR="00236768" w:rsidRPr="00FE4C99" w:rsidTr="006D528F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hRule="exact" w:val="2098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36768" w:rsidRDefault="00650755" w:rsidP="00236768">
            <w:pPr>
              <w:suppressAutoHyphens/>
              <w:spacing w:before="60" w:after="60"/>
              <w:rPr>
                <w:b/>
                <w:i/>
              </w:rPr>
            </w:pPr>
            <w:r w:rsidRPr="00650755">
              <w:rPr>
                <w:noProof/>
              </w:rPr>
              <w:pict>
                <v:rect id="_x0000_s1060" style="position:absolute;left:0;text-align:left;margin-left:492.55pt;margin-top:21.5pt;width:36.85pt;height:36.85pt;z-index:251662336;mso-position-horizontal-relative:text;mso-position-vertical-relative:text" o:allowincell="f" strokeweight="3pt"/>
              </w:pict>
            </w:r>
            <w:r w:rsidRPr="00650755">
              <w:rPr>
                <w:noProof/>
              </w:rPr>
              <w:pict>
                <v:rect id="_x0000_s1059" style="position:absolute;left:0;text-align:left;margin-left:-45.35pt;margin-top:505.7pt;width:36.85pt;height:36.85pt;z-index:251663360;mso-position-horizontal-relative:text;mso-position-vertical-relative:text" o:allowincell="f" strokeweight="3pt"/>
              </w:pict>
            </w:r>
            <w:r w:rsidRPr="00650755">
              <w:rPr>
                <w:noProof/>
              </w:rPr>
              <w:pict>
                <v:rect id="_x0000_s1058" style="position:absolute;left:0;text-align:left;margin-left:-51.05pt;margin-top:708.75pt;width:36.85pt;height:36.85pt;z-index:251664384;mso-position-horizontal-relative:text;mso-position-vertical-relative:text" o:allowincell="f" strokeweight="3pt"/>
              </w:pict>
            </w:r>
          </w:p>
          <w:p w:rsidR="00236768" w:rsidRPr="0036172F" w:rsidRDefault="00236768" w:rsidP="00236768">
            <w:pPr>
              <w:suppressAutoHyphens/>
              <w:spacing w:before="60" w:after="60"/>
              <w:rPr>
                <w:b/>
                <w:i/>
                <w:sz w:val="22"/>
              </w:rPr>
            </w:pPr>
          </w:p>
          <w:p w:rsidR="00236768" w:rsidRPr="0036172F" w:rsidRDefault="00236768" w:rsidP="00236768">
            <w:pPr>
              <w:suppressAutoHyphens/>
              <w:spacing w:before="60" w:after="60"/>
              <w:rPr>
                <w:b/>
                <w:i/>
                <w:sz w:val="16"/>
                <w:szCs w:val="16"/>
              </w:rPr>
            </w:pPr>
          </w:p>
          <w:p w:rsidR="00236768" w:rsidRPr="0036172F" w:rsidRDefault="00236768" w:rsidP="00236768">
            <w:pPr>
              <w:suppressAutoHyphens/>
              <w:spacing w:before="60" w:after="60"/>
              <w:rPr>
                <w:b/>
                <w:i/>
                <w:sz w:val="24"/>
              </w:rPr>
            </w:pPr>
          </w:p>
        </w:tc>
        <w:tc>
          <w:tcPr>
            <w:tcW w:w="628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36768" w:rsidRDefault="00236768" w:rsidP="00236768">
            <w:pPr>
              <w:pStyle w:val="a5"/>
              <w:ind w:firstLine="509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36768" w:rsidRDefault="00236768" w:rsidP="00236768">
            <w:pPr>
              <w:suppressAutoHyphens/>
              <w:spacing w:before="60" w:after="60"/>
              <w:jc w:val="center"/>
            </w:pPr>
          </w:p>
        </w:tc>
      </w:tr>
    </w:tbl>
    <w:p w:rsidR="00236768" w:rsidRPr="00D148D2" w:rsidRDefault="00236768" w:rsidP="00236768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76DD" w:rsidTr="004D76DD">
        <w:tc>
          <w:tcPr>
            <w:tcW w:w="4785" w:type="dxa"/>
          </w:tcPr>
          <w:p w:rsidR="004D76DD" w:rsidRDefault="004D76DD" w:rsidP="004D76DD"/>
        </w:tc>
        <w:tc>
          <w:tcPr>
            <w:tcW w:w="4786" w:type="dxa"/>
          </w:tcPr>
          <w:p w:rsidR="004D76DD" w:rsidRPr="004D76DD" w:rsidRDefault="004D76DD" w:rsidP="004D76DD">
            <w:pPr>
              <w:jc w:val="center"/>
              <w:rPr>
                <w:sz w:val="24"/>
                <w:szCs w:val="24"/>
              </w:rPr>
            </w:pPr>
            <w:r w:rsidRPr="004D76DD">
              <w:rPr>
                <w:sz w:val="24"/>
                <w:szCs w:val="24"/>
              </w:rPr>
              <w:t>Приложение №</w:t>
            </w:r>
            <w:r w:rsidR="00EE4E9B">
              <w:rPr>
                <w:sz w:val="24"/>
                <w:szCs w:val="24"/>
              </w:rPr>
              <w:t>2</w:t>
            </w:r>
          </w:p>
          <w:p w:rsidR="004D76DD" w:rsidRPr="004D76DD" w:rsidRDefault="004D76DD" w:rsidP="004D76DD">
            <w:pPr>
              <w:jc w:val="center"/>
              <w:rPr>
                <w:sz w:val="24"/>
                <w:szCs w:val="24"/>
              </w:rPr>
            </w:pPr>
          </w:p>
          <w:p w:rsidR="004D76DD" w:rsidRPr="004D76DD" w:rsidRDefault="004D76DD" w:rsidP="004D76DD">
            <w:pPr>
              <w:jc w:val="center"/>
              <w:rPr>
                <w:sz w:val="24"/>
                <w:szCs w:val="24"/>
              </w:rPr>
            </w:pPr>
            <w:r w:rsidRPr="004D76DD">
              <w:rPr>
                <w:sz w:val="24"/>
                <w:szCs w:val="24"/>
              </w:rPr>
              <w:t>УТВЕРЖДЕНА</w:t>
            </w:r>
          </w:p>
          <w:p w:rsidR="00B67294" w:rsidRDefault="00EE4E9B" w:rsidP="004D7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D76DD" w:rsidRPr="004D76DD">
              <w:rPr>
                <w:sz w:val="24"/>
                <w:szCs w:val="24"/>
              </w:rPr>
              <w:t xml:space="preserve">ешением </w:t>
            </w:r>
            <w:proofErr w:type="gramStart"/>
            <w:r w:rsidR="004D76DD" w:rsidRPr="004D76DD">
              <w:rPr>
                <w:sz w:val="24"/>
                <w:szCs w:val="24"/>
              </w:rPr>
              <w:t>территориальной</w:t>
            </w:r>
            <w:proofErr w:type="gramEnd"/>
            <w:r w:rsidR="004D76DD" w:rsidRPr="004D76DD">
              <w:rPr>
                <w:sz w:val="24"/>
                <w:szCs w:val="24"/>
              </w:rPr>
              <w:t xml:space="preserve"> </w:t>
            </w:r>
          </w:p>
          <w:p w:rsidR="004D76DD" w:rsidRPr="004D76DD" w:rsidRDefault="004D76DD" w:rsidP="004D76DD">
            <w:pPr>
              <w:jc w:val="center"/>
              <w:rPr>
                <w:sz w:val="24"/>
                <w:szCs w:val="24"/>
              </w:rPr>
            </w:pPr>
            <w:r w:rsidRPr="004D76DD">
              <w:rPr>
                <w:sz w:val="24"/>
                <w:szCs w:val="24"/>
              </w:rPr>
              <w:t>избирательной комиссии</w:t>
            </w:r>
          </w:p>
          <w:p w:rsidR="004D76DD" w:rsidRPr="004D76DD" w:rsidRDefault="004D76DD" w:rsidP="004D76DD">
            <w:pPr>
              <w:jc w:val="center"/>
              <w:rPr>
                <w:sz w:val="24"/>
                <w:szCs w:val="24"/>
              </w:rPr>
            </w:pPr>
            <w:r w:rsidRPr="004D76DD">
              <w:rPr>
                <w:sz w:val="24"/>
                <w:szCs w:val="24"/>
              </w:rPr>
              <w:t>Ейская районная</w:t>
            </w:r>
          </w:p>
          <w:p w:rsidR="004D76DD" w:rsidRPr="004D76DD" w:rsidRDefault="006D528F" w:rsidP="004D76DD">
            <w:pPr>
              <w:pStyle w:val="Preformat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D76DD" w:rsidRPr="004D76D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2E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294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4D76DD" w:rsidRPr="004D76D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877D3">
              <w:rPr>
                <w:rFonts w:ascii="Times New Roman" w:hAnsi="Times New Roman"/>
                <w:sz w:val="24"/>
                <w:szCs w:val="24"/>
              </w:rPr>
              <w:t>18</w:t>
            </w:r>
            <w:r w:rsidR="004D76DD" w:rsidRPr="004D76DD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BE72E2">
              <w:rPr>
                <w:rFonts w:ascii="Times New Roman" w:hAnsi="Times New Roman"/>
                <w:sz w:val="24"/>
                <w:szCs w:val="24"/>
              </w:rPr>
              <w:t>124</w:t>
            </w:r>
            <w:r w:rsidR="004D76DD" w:rsidRPr="004D76DD">
              <w:rPr>
                <w:rFonts w:ascii="Times New Roman" w:hAnsi="Times New Roman"/>
                <w:sz w:val="24"/>
                <w:szCs w:val="24"/>
              </w:rPr>
              <w:t>/</w:t>
            </w:r>
            <w:r w:rsidR="00BE72E2">
              <w:rPr>
                <w:rFonts w:ascii="Times New Roman" w:hAnsi="Times New Roman"/>
                <w:sz w:val="24"/>
                <w:szCs w:val="24"/>
              </w:rPr>
              <w:t>866</w:t>
            </w:r>
          </w:p>
          <w:p w:rsidR="004D76DD" w:rsidRDefault="004D76DD" w:rsidP="004D76DD"/>
        </w:tc>
      </w:tr>
    </w:tbl>
    <w:p w:rsidR="004D76DD" w:rsidRDefault="004D76DD" w:rsidP="004D76DD"/>
    <w:p w:rsidR="004D76DD" w:rsidRPr="001E71D2" w:rsidRDefault="004D76DD" w:rsidP="004D76DD">
      <w:pPr>
        <w:pStyle w:val="Heading"/>
        <w:suppressAutoHyphens/>
        <w:jc w:val="center"/>
        <w:rPr>
          <w:rFonts w:ascii="Times New Roman" w:hAnsi="Times New Roman"/>
          <w:sz w:val="28"/>
          <w:szCs w:val="28"/>
        </w:rPr>
      </w:pPr>
      <w:r w:rsidRPr="00F300E1">
        <w:rPr>
          <w:rFonts w:ascii="Times New Roman" w:hAnsi="Times New Roman"/>
          <w:sz w:val="28"/>
          <w:szCs w:val="28"/>
        </w:rPr>
        <w:t xml:space="preserve">Требования к изготовлению избирательных бюллетеней для голосования </w:t>
      </w:r>
      <w:r w:rsidR="001E71D2" w:rsidRPr="001E71D2">
        <w:rPr>
          <w:rFonts w:ascii="Times New Roman" w:hAnsi="Times New Roman"/>
          <w:sz w:val="28"/>
          <w:szCs w:val="28"/>
        </w:rPr>
        <w:t xml:space="preserve">на </w:t>
      </w:r>
      <w:r w:rsidR="00B67294">
        <w:rPr>
          <w:rFonts w:ascii="Times New Roman" w:hAnsi="Times New Roman"/>
          <w:sz w:val="28"/>
          <w:szCs w:val="28"/>
        </w:rPr>
        <w:t xml:space="preserve">досрочных </w:t>
      </w:r>
      <w:r w:rsidR="001E71D2" w:rsidRPr="001E71D2">
        <w:rPr>
          <w:rFonts w:ascii="Times New Roman" w:hAnsi="Times New Roman"/>
          <w:sz w:val="28"/>
          <w:szCs w:val="28"/>
        </w:rPr>
        <w:t xml:space="preserve">выборах глав </w:t>
      </w:r>
      <w:proofErr w:type="spellStart"/>
      <w:r w:rsidR="00B67294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="00B6729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67294">
        <w:rPr>
          <w:rFonts w:ascii="Times New Roman" w:hAnsi="Times New Roman"/>
          <w:sz w:val="28"/>
          <w:szCs w:val="28"/>
        </w:rPr>
        <w:t>Ясенского</w:t>
      </w:r>
      <w:proofErr w:type="spellEnd"/>
      <w:r w:rsidR="001E71D2" w:rsidRPr="001E71D2">
        <w:rPr>
          <w:rFonts w:ascii="Times New Roman" w:hAnsi="Times New Roman"/>
          <w:sz w:val="28"/>
          <w:szCs w:val="28"/>
        </w:rPr>
        <w:t xml:space="preserve"> сельск</w:t>
      </w:r>
      <w:r w:rsidR="00B67294">
        <w:rPr>
          <w:rFonts w:ascii="Times New Roman" w:hAnsi="Times New Roman"/>
          <w:sz w:val="28"/>
          <w:szCs w:val="28"/>
        </w:rPr>
        <w:t>их</w:t>
      </w:r>
      <w:r w:rsidR="001E71D2" w:rsidRPr="001E71D2">
        <w:rPr>
          <w:rFonts w:ascii="Times New Roman" w:hAnsi="Times New Roman"/>
          <w:sz w:val="28"/>
          <w:szCs w:val="28"/>
        </w:rPr>
        <w:t xml:space="preserve"> поселени</w:t>
      </w:r>
      <w:r w:rsidR="00B67294">
        <w:rPr>
          <w:rFonts w:ascii="Times New Roman" w:hAnsi="Times New Roman"/>
          <w:sz w:val="28"/>
          <w:szCs w:val="28"/>
        </w:rPr>
        <w:t>й</w:t>
      </w:r>
      <w:r w:rsidR="001E71D2" w:rsidRPr="001E71D2">
        <w:rPr>
          <w:rFonts w:ascii="Times New Roman" w:hAnsi="Times New Roman"/>
          <w:sz w:val="28"/>
          <w:szCs w:val="28"/>
        </w:rPr>
        <w:t xml:space="preserve"> Ейского района</w:t>
      </w:r>
    </w:p>
    <w:p w:rsidR="004D76DD" w:rsidRPr="00CA3D12" w:rsidRDefault="004D76DD" w:rsidP="004D76DD">
      <w:pPr>
        <w:pStyle w:val="Heading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4D76DD" w:rsidRDefault="004D76DD" w:rsidP="004D76DD">
      <w:pPr>
        <w:pStyle w:val="31"/>
        <w:spacing w:line="360" w:lineRule="auto"/>
        <w:ind w:left="0" w:firstLine="709"/>
        <w:rPr>
          <w:sz w:val="28"/>
          <w:szCs w:val="28"/>
        </w:rPr>
      </w:pPr>
      <w:r w:rsidRPr="001E71D2">
        <w:rPr>
          <w:sz w:val="28"/>
          <w:szCs w:val="28"/>
        </w:rPr>
        <w:t xml:space="preserve">Избирательные бюллетени для голосования </w:t>
      </w:r>
      <w:r w:rsidR="001E71D2" w:rsidRPr="001E71D2">
        <w:rPr>
          <w:sz w:val="28"/>
          <w:szCs w:val="28"/>
        </w:rPr>
        <w:t xml:space="preserve">на </w:t>
      </w:r>
      <w:r w:rsidR="00B67294">
        <w:rPr>
          <w:sz w:val="28"/>
          <w:szCs w:val="28"/>
        </w:rPr>
        <w:t xml:space="preserve">досрочных </w:t>
      </w:r>
      <w:r w:rsidR="001E71D2" w:rsidRPr="001E71D2">
        <w:rPr>
          <w:sz w:val="28"/>
          <w:szCs w:val="28"/>
        </w:rPr>
        <w:t xml:space="preserve">выборах глав </w:t>
      </w:r>
      <w:proofErr w:type="spellStart"/>
      <w:r w:rsidR="006D528F">
        <w:rPr>
          <w:sz w:val="28"/>
          <w:szCs w:val="28"/>
        </w:rPr>
        <w:t>К</w:t>
      </w:r>
      <w:r w:rsidR="00B67294">
        <w:rPr>
          <w:sz w:val="28"/>
          <w:szCs w:val="28"/>
        </w:rPr>
        <w:t>ухаривского</w:t>
      </w:r>
      <w:proofErr w:type="spellEnd"/>
      <w:r w:rsidR="00B67294">
        <w:rPr>
          <w:sz w:val="28"/>
          <w:szCs w:val="28"/>
        </w:rPr>
        <w:t xml:space="preserve"> и </w:t>
      </w:r>
      <w:proofErr w:type="spellStart"/>
      <w:r w:rsidR="00B67294">
        <w:rPr>
          <w:sz w:val="28"/>
          <w:szCs w:val="28"/>
        </w:rPr>
        <w:t>Ясенского</w:t>
      </w:r>
      <w:proofErr w:type="spellEnd"/>
      <w:r w:rsidR="006A2BD4">
        <w:rPr>
          <w:sz w:val="28"/>
          <w:szCs w:val="28"/>
        </w:rPr>
        <w:t xml:space="preserve"> </w:t>
      </w:r>
      <w:r w:rsidR="001E71D2" w:rsidRPr="001E71D2">
        <w:rPr>
          <w:sz w:val="28"/>
          <w:szCs w:val="28"/>
        </w:rPr>
        <w:t>сельск</w:t>
      </w:r>
      <w:r w:rsidR="00B67294">
        <w:rPr>
          <w:sz w:val="28"/>
          <w:szCs w:val="28"/>
        </w:rPr>
        <w:t>их</w:t>
      </w:r>
      <w:r w:rsidR="001E71D2" w:rsidRPr="001E71D2">
        <w:rPr>
          <w:sz w:val="28"/>
          <w:szCs w:val="28"/>
        </w:rPr>
        <w:t xml:space="preserve"> поселени</w:t>
      </w:r>
      <w:r w:rsidR="00B67294">
        <w:rPr>
          <w:sz w:val="28"/>
          <w:szCs w:val="28"/>
        </w:rPr>
        <w:t>й</w:t>
      </w:r>
      <w:r w:rsidR="001E71D2" w:rsidRPr="001E71D2">
        <w:rPr>
          <w:sz w:val="28"/>
          <w:szCs w:val="28"/>
        </w:rPr>
        <w:t xml:space="preserve"> Ейского района</w:t>
      </w:r>
      <w:r w:rsidRPr="001E71D2">
        <w:rPr>
          <w:sz w:val="28"/>
          <w:szCs w:val="28"/>
        </w:rPr>
        <w:t xml:space="preserve"> (далее – избирательные бюллетени</w:t>
      </w:r>
      <w:r w:rsidRPr="004D76DD">
        <w:rPr>
          <w:sz w:val="28"/>
          <w:szCs w:val="28"/>
        </w:rPr>
        <w:t>) печатаются на офсетной бумаге плотностью 65 г/м², красочностью 2+0.</w:t>
      </w:r>
    </w:p>
    <w:p w:rsidR="00BE72E2" w:rsidRPr="00BE72E2" w:rsidRDefault="00BE72E2" w:rsidP="00BE72E2">
      <w:pPr>
        <w:pStyle w:val="21"/>
        <w:spacing w:after="0" w:line="360" w:lineRule="auto"/>
        <w:ind w:left="0" w:firstLine="709"/>
      </w:pPr>
      <w:r>
        <w:t>Текст избирательного бюллетеня размещается только на одной стороне избирательного бюллетеня.</w:t>
      </w:r>
    </w:p>
    <w:p w:rsidR="00BE72E2" w:rsidRPr="00FD0FF8" w:rsidRDefault="00BE72E2" w:rsidP="00BE72E2">
      <w:pPr>
        <w:pStyle w:val="31"/>
        <w:spacing w:after="0" w:line="360" w:lineRule="auto"/>
        <w:ind w:left="0" w:firstLine="709"/>
        <w:rPr>
          <w:sz w:val="28"/>
          <w:szCs w:val="28"/>
        </w:rPr>
      </w:pPr>
      <w:proofErr w:type="gramStart"/>
      <w:r w:rsidRPr="00FD0FF8">
        <w:rPr>
          <w:sz w:val="28"/>
          <w:szCs w:val="28"/>
        </w:rPr>
        <w:t>На лицевой стороне избирательного бюллетеня для голосования наносится типографским способом</w:t>
      </w:r>
      <w:r>
        <w:rPr>
          <w:sz w:val="28"/>
          <w:szCs w:val="28"/>
        </w:rPr>
        <w:t xml:space="preserve"> надпись </w:t>
      </w:r>
      <w:proofErr w:type="spellStart"/>
      <w:r w:rsidRPr="00FD0FF8">
        <w:rPr>
          <w:sz w:val="28"/>
          <w:szCs w:val="28"/>
        </w:rPr>
        <w:t>микрошрифтом</w:t>
      </w:r>
      <w:proofErr w:type="spellEnd"/>
      <w:r w:rsidRPr="00FD0FF8">
        <w:rPr>
          <w:sz w:val="28"/>
          <w:szCs w:val="28"/>
        </w:rPr>
        <w:t xml:space="preserve"> в позитивном (высотой 2</w:t>
      </w:r>
      <w:r>
        <w:rPr>
          <w:sz w:val="28"/>
          <w:szCs w:val="28"/>
        </w:rPr>
        <w:t>0</w:t>
      </w:r>
      <w:r w:rsidRPr="00FD0FF8">
        <w:rPr>
          <w:sz w:val="28"/>
          <w:szCs w:val="28"/>
        </w:rPr>
        <w:t>0 мкм.) изображени</w:t>
      </w:r>
      <w:r>
        <w:rPr>
          <w:sz w:val="28"/>
          <w:szCs w:val="28"/>
        </w:rPr>
        <w:t>и</w:t>
      </w:r>
      <w:r w:rsidRPr="00FD0FF8">
        <w:rPr>
          <w:sz w:val="28"/>
          <w:szCs w:val="28"/>
        </w:rPr>
        <w:t xml:space="preserve"> и защитная сетка </w:t>
      </w:r>
      <w:r w:rsidR="00961F99" w:rsidRPr="00961F99">
        <w:rPr>
          <w:sz w:val="28"/>
          <w:szCs w:val="28"/>
        </w:rPr>
        <w:t>синего</w:t>
      </w:r>
      <w:r w:rsidRPr="00961F99">
        <w:rPr>
          <w:sz w:val="28"/>
          <w:szCs w:val="28"/>
        </w:rPr>
        <w:t xml:space="preserve"> </w:t>
      </w:r>
      <w:r w:rsidRPr="00FD0FF8">
        <w:rPr>
          <w:sz w:val="28"/>
          <w:szCs w:val="28"/>
        </w:rPr>
        <w:t>цвета</w:t>
      </w:r>
      <w:r w:rsidR="00961F99">
        <w:rPr>
          <w:sz w:val="28"/>
          <w:szCs w:val="28"/>
        </w:rPr>
        <w:t xml:space="preserve"> (для бюллетеней для голосования на досрочных выборах главы </w:t>
      </w:r>
      <w:proofErr w:type="spellStart"/>
      <w:r w:rsidR="00961F99">
        <w:rPr>
          <w:sz w:val="28"/>
          <w:szCs w:val="28"/>
        </w:rPr>
        <w:t>Ясенского</w:t>
      </w:r>
      <w:proofErr w:type="spellEnd"/>
      <w:r w:rsidR="00961F99">
        <w:rPr>
          <w:sz w:val="28"/>
          <w:szCs w:val="28"/>
        </w:rPr>
        <w:t xml:space="preserve"> сельского поселения), розового цвета (для бюллетеней для голосования на досрочных выборах главы Кухаривского сельского поселения)</w:t>
      </w:r>
      <w:r w:rsidRPr="00FD0FF8">
        <w:rPr>
          <w:sz w:val="28"/>
          <w:szCs w:val="28"/>
        </w:rPr>
        <w:t xml:space="preserve"> толщиной линии до 70 мкм с не регулярным шагом.</w:t>
      </w:r>
      <w:proofErr w:type="gramEnd"/>
    </w:p>
    <w:p w:rsidR="00BE72E2" w:rsidRPr="00FD0FF8" w:rsidRDefault="00BE72E2" w:rsidP="00BE72E2">
      <w:pPr>
        <w:pStyle w:val="31"/>
        <w:spacing w:after="0" w:line="360" w:lineRule="auto"/>
        <w:ind w:left="0" w:firstLine="709"/>
        <w:rPr>
          <w:sz w:val="28"/>
          <w:szCs w:val="28"/>
        </w:rPr>
      </w:pPr>
      <w:r w:rsidRPr="00FD0FF8">
        <w:rPr>
          <w:sz w:val="28"/>
          <w:szCs w:val="28"/>
        </w:rPr>
        <w:t>Избирательные бюллетени печатаются на русском языке.</w:t>
      </w:r>
    </w:p>
    <w:p w:rsidR="00BE72E2" w:rsidRPr="00FD0FF8" w:rsidRDefault="00BE72E2" w:rsidP="00BE72E2">
      <w:pPr>
        <w:spacing w:line="360" w:lineRule="auto"/>
        <w:ind w:firstLine="709"/>
        <w:rPr>
          <w:szCs w:val="28"/>
        </w:rPr>
      </w:pPr>
      <w:r w:rsidRPr="00FD0FF8">
        <w:rPr>
          <w:szCs w:val="28"/>
        </w:rPr>
        <w:t>Текст избирательного бюллетеня печатается в одну краску чёрного цвета.</w:t>
      </w:r>
    </w:p>
    <w:p w:rsidR="00BE72E2" w:rsidRDefault="00BE72E2" w:rsidP="00BE72E2">
      <w:pPr>
        <w:spacing w:line="360" w:lineRule="auto"/>
        <w:ind w:firstLine="709"/>
        <w:rPr>
          <w:szCs w:val="28"/>
        </w:rPr>
      </w:pPr>
      <w:r w:rsidRPr="000A7FBC">
        <w:rPr>
          <w:szCs w:val="28"/>
        </w:rPr>
        <w:t xml:space="preserve">Сведения о кандидатах располагаются друг под другом в алфавитном порядке. </w:t>
      </w:r>
    </w:p>
    <w:p w:rsidR="00BE72E2" w:rsidRDefault="00BE72E2" w:rsidP="00BE72E2">
      <w:pPr>
        <w:spacing w:line="360" w:lineRule="auto"/>
        <w:ind w:firstLine="709"/>
        <w:rPr>
          <w:szCs w:val="28"/>
        </w:rPr>
      </w:pPr>
      <w:r w:rsidRPr="00F5142A">
        <w:rPr>
          <w:szCs w:val="28"/>
        </w:rPr>
        <w:t xml:space="preserve">В избирательном бюллетене части, отведенные каждому кандидату, разделяются прямой линией. </w:t>
      </w:r>
    </w:p>
    <w:p w:rsidR="00BE72E2" w:rsidRPr="000A7FBC" w:rsidRDefault="00BE72E2" w:rsidP="00BE72E2">
      <w:pPr>
        <w:spacing w:line="360" w:lineRule="auto"/>
        <w:ind w:firstLine="709"/>
        <w:rPr>
          <w:szCs w:val="28"/>
        </w:rPr>
      </w:pPr>
      <w:r w:rsidRPr="000A7FBC">
        <w:rPr>
          <w:szCs w:val="28"/>
        </w:rPr>
        <w:t xml:space="preserve">Фамилия, имя и отчество кандидата, сведения о кандидате и пустой квадрат для проставления знаков волеизъявления избирателей размещаются </w:t>
      </w:r>
      <w:r w:rsidRPr="000A7FBC">
        <w:rPr>
          <w:szCs w:val="28"/>
        </w:rPr>
        <w:lastRenderedPageBreak/>
        <w:t>на уровне середины части избирательного бюллетеня, определенной для каждого кандидата.</w:t>
      </w:r>
    </w:p>
    <w:p w:rsidR="00BE72E2" w:rsidRPr="000A7FBC" w:rsidRDefault="00BE72E2" w:rsidP="00BE72E2">
      <w:pPr>
        <w:spacing w:line="360" w:lineRule="auto"/>
        <w:ind w:firstLine="709"/>
        <w:rPr>
          <w:szCs w:val="28"/>
        </w:rPr>
      </w:pPr>
      <w:r w:rsidRPr="000A7FBC">
        <w:rPr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BE72E2" w:rsidRPr="000A7FBC" w:rsidRDefault="00BE72E2" w:rsidP="00BE72E2">
      <w:pPr>
        <w:spacing w:line="360" w:lineRule="auto"/>
        <w:ind w:firstLine="709"/>
        <w:rPr>
          <w:szCs w:val="28"/>
        </w:rPr>
      </w:pPr>
      <w:r w:rsidRPr="000A7FBC">
        <w:rPr>
          <w:szCs w:val="28"/>
        </w:rPr>
        <w:t>Нумерация избирательных бюллетеней не допускается.</w:t>
      </w:r>
    </w:p>
    <w:p w:rsidR="00BE72E2" w:rsidRDefault="00BE72E2" w:rsidP="00BE72E2">
      <w:pPr>
        <w:spacing w:line="360" w:lineRule="auto"/>
        <w:ind w:firstLine="709"/>
        <w:rPr>
          <w:szCs w:val="28"/>
        </w:rPr>
      </w:pPr>
      <w:r w:rsidRPr="000A7FBC">
        <w:rPr>
          <w:szCs w:val="28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p w:rsidR="00BE72E2" w:rsidRDefault="00BE72E2" w:rsidP="00BE72E2">
      <w:pPr>
        <w:rPr>
          <w:szCs w:val="28"/>
        </w:rPr>
      </w:pPr>
    </w:p>
    <w:p w:rsidR="004D76DD" w:rsidRDefault="004D76DD">
      <w:pPr>
        <w:spacing w:after="200" w:line="276" w:lineRule="auto"/>
        <w:jc w:val="left"/>
        <w:rPr>
          <w:szCs w:val="28"/>
        </w:rPr>
      </w:pPr>
    </w:p>
    <w:sectPr w:rsidR="004D76DD" w:rsidSect="002367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E2A8A"/>
    <w:rsid w:val="000105E4"/>
    <w:rsid w:val="000E2E13"/>
    <w:rsid w:val="0019354B"/>
    <w:rsid w:val="001E3BB2"/>
    <w:rsid w:val="001E71D2"/>
    <w:rsid w:val="00236768"/>
    <w:rsid w:val="003A4ED4"/>
    <w:rsid w:val="003C5C2A"/>
    <w:rsid w:val="00473308"/>
    <w:rsid w:val="004A50B8"/>
    <w:rsid w:val="004A61A4"/>
    <w:rsid w:val="004B7990"/>
    <w:rsid w:val="004D76DD"/>
    <w:rsid w:val="00560032"/>
    <w:rsid w:val="00584B58"/>
    <w:rsid w:val="00601D07"/>
    <w:rsid w:val="00636406"/>
    <w:rsid w:val="00650755"/>
    <w:rsid w:val="00680BC2"/>
    <w:rsid w:val="006946D8"/>
    <w:rsid w:val="006A2BD4"/>
    <w:rsid w:val="006D528F"/>
    <w:rsid w:val="00961F99"/>
    <w:rsid w:val="00972A09"/>
    <w:rsid w:val="009877D3"/>
    <w:rsid w:val="00AA14EE"/>
    <w:rsid w:val="00AB795E"/>
    <w:rsid w:val="00B67294"/>
    <w:rsid w:val="00BE72E2"/>
    <w:rsid w:val="00C0494F"/>
    <w:rsid w:val="00CC095C"/>
    <w:rsid w:val="00CE2A8A"/>
    <w:rsid w:val="00D90016"/>
    <w:rsid w:val="00EE4E9B"/>
    <w:rsid w:val="00F31ECE"/>
    <w:rsid w:val="00F74909"/>
    <w:rsid w:val="00FA21AD"/>
    <w:rsid w:val="00FF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8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E2A8A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2A8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E2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2A8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2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E2A8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E2A8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2A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473308"/>
    <w:pPr>
      <w:spacing w:line="36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4733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D90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4D76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D76DD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4D76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76DD"/>
    <w:rPr>
      <w:rFonts w:ascii="Times New Roman" w:hAnsi="Times New Roman" w:cs="Times New Roman"/>
      <w:sz w:val="16"/>
      <w:szCs w:val="16"/>
    </w:rPr>
  </w:style>
  <w:style w:type="paragraph" w:customStyle="1" w:styleId="Heading">
    <w:name w:val="Heading"/>
    <w:rsid w:val="004D76DD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4D76D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3676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3676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25</cp:revision>
  <cp:lastPrinted>2018-11-12T10:56:00Z</cp:lastPrinted>
  <dcterms:created xsi:type="dcterms:W3CDTF">2017-07-21T10:38:00Z</dcterms:created>
  <dcterms:modified xsi:type="dcterms:W3CDTF">2018-11-12T12:23:00Z</dcterms:modified>
</cp:coreProperties>
</file>