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B8F" w:rsidRDefault="00CE1B8F" w:rsidP="004E6CFB">
      <w:pPr>
        <w:ind w:firstLine="720"/>
        <w:jc w:val="left"/>
      </w:pPr>
    </w:p>
    <w:p w:rsidR="00E8222C" w:rsidRDefault="00E8222C" w:rsidP="004E6CFB">
      <w:pPr>
        <w:ind w:firstLine="720"/>
        <w:jc w:val="left"/>
      </w:pPr>
    </w:p>
    <w:p w:rsidR="00E8222C" w:rsidRDefault="00E8222C" w:rsidP="004E6CFB">
      <w:pPr>
        <w:ind w:firstLine="720"/>
        <w:jc w:val="left"/>
      </w:pPr>
    </w:p>
    <w:p w:rsidR="00E8222C" w:rsidRDefault="00E8222C" w:rsidP="004E6CFB">
      <w:pPr>
        <w:ind w:firstLine="720"/>
        <w:jc w:val="left"/>
        <w:rPr>
          <w:sz w:val="24"/>
        </w:rPr>
      </w:pP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районном </w:t>
      </w:r>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на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p w:rsidR="00AC396B" w:rsidRPr="00C16973" w:rsidRDefault="00AC396B" w:rsidP="00AC396B">
      <w:pPr>
        <w:jc w:val="center"/>
        <w:rPr>
          <w:szCs w:val="28"/>
          <w:highlight w:val="yellow"/>
        </w:rPr>
      </w:pP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r w:rsidRPr="00D04B19">
        <w:rPr>
          <w:szCs w:val="28"/>
        </w:rPr>
        <w:t>р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r w:rsidRPr="00D04B19">
        <w:t xml:space="preserve">подпункте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2C1A85">
        <w:t>2958181,1</w:t>
      </w:r>
      <w:r w:rsidR="00A5674A" w:rsidRPr="00D04B19">
        <w:t xml:space="preserve"> </w:t>
      </w:r>
      <w:r w:rsidRPr="00D04B19">
        <w:rPr>
          <w:szCs w:val="28"/>
        </w:rPr>
        <w:t>тыс. рублей</w:t>
      </w:r>
      <w:r w:rsidRPr="00D04B19">
        <w:t xml:space="preserve">» заменить </w:t>
      </w:r>
      <w:r w:rsidRPr="00D07BA6">
        <w:t>словами «</w:t>
      </w:r>
      <w:r w:rsidR="002C1A85">
        <w:t>2982047,1</w:t>
      </w:r>
      <w:r w:rsidR="00D07BA6" w:rsidRPr="00D07BA6">
        <w:t xml:space="preserve"> </w:t>
      </w:r>
      <w:r w:rsidRPr="00D07BA6">
        <w:rPr>
          <w:szCs w:val="28"/>
        </w:rPr>
        <w:t>тыс. рублей</w:t>
      </w:r>
      <w:r w:rsidRPr="00D07BA6">
        <w:t>»;</w:t>
      </w:r>
    </w:p>
    <w:p w:rsidR="002B2F77" w:rsidRPr="00156CE7" w:rsidRDefault="002B2F77" w:rsidP="002B2F77">
      <w:pPr>
        <w:ind w:firstLine="709"/>
        <w:rPr>
          <w:color w:val="000000" w:themeColor="text1"/>
        </w:rPr>
      </w:pPr>
      <w:r w:rsidRPr="00504955">
        <w:rPr>
          <w:color w:val="000000" w:themeColor="text1"/>
        </w:rPr>
        <w:t>подпункте 2 «</w:t>
      </w:r>
      <w:r w:rsidRPr="00504955">
        <w:rPr>
          <w:color w:val="000000" w:themeColor="text1"/>
          <w:szCs w:val="28"/>
        </w:rPr>
        <w:t>общий объем расходов» слова «</w:t>
      </w:r>
      <w:r w:rsidR="002C1A85">
        <w:rPr>
          <w:color w:val="000000" w:themeColor="text1"/>
        </w:rPr>
        <w:t>3128033,2</w:t>
      </w:r>
      <w:r w:rsidR="000C6B0C" w:rsidRPr="00504955">
        <w:rPr>
          <w:color w:val="000000" w:themeColor="text1"/>
        </w:rPr>
        <w:t xml:space="preserve"> </w:t>
      </w:r>
      <w:r w:rsidRPr="00504955">
        <w:rPr>
          <w:color w:val="000000" w:themeColor="text1"/>
          <w:szCs w:val="28"/>
        </w:rPr>
        <w:t>тыс. рублей</w:t>
      </w:r>
      <w:r w:rsidRPr="00504955">
        <w:rPr>
          <w:color w:val="000000" w:themeColor="text1"/>
        </w:rPr>
        <w:t xml:space="preserve">» заменить </w:t>
      </w:r>
      <w:r w:rsidRPr="00156CE7">
        <w:rPr>
          <w:color w:val="000000" w:themeColor="text1"/>
        </w:rPr>
        <w:t>словами «</w:t>
      </w:r>
      <w:r w:rsidR="001F01E9" w:rsidRPr="00156CE7">
        <w:rPr>
          <w:color w:val="000000" w:themeColor="text1"/>
        </w:rPr>
        <w:t>3161028,6</w:t>
      </w:r>
      <w:r w:rsidR="00D07BA6" w:rsidRPr="00156CE7">
        <w:rPr>
          <w:color w:val="000000" w:themeColor="text1"/>
        </w:rPr>
        <w:t xml:space="preserve"> </w:t>
      </w:r>
      <w:r w:rsidRPr="00156CE7">
        <w:rPr>
          <w:color w:val="000000" w:themeColor="text1"/>
          <w:szCs w:val="28"/>
        </w:rPr>
        <w:t>тыс. рублей</w:t>
      </w:r>
      <w:r w:rsidRPr="00156CE7">
        <w:rPr>
          <w:color w:val="000000" w:themeColor="text1"/>
        </w:rPr>
        <w:t>»;</w:t>
      </w:r>
    </w:p>
    <w:p w:rsidR="00546E11" w:rsidRPr="00156CE7" w:rsidRDefault="00546E11" w:rsidP="00546E11">
      <w:pPr>
        <w:ind w:firstLine="709"/>
        <w:rPr>
          <w:color w:val="000000" w:themeColor="text1"/>
          <w:szCs w:val="28"/>
        </w:rPr>
      </w:pPr>
      <w:r w:rsidRPr="00156CE7">
        <w:rPr>
          <w:color w:val="000000" w:themeColor="text1"/>
          <w:szCs w:val="28"/>
        </w:rPr>
        <w:t>подпункт 3 изложить в следующей редакции:</w:t>
      </w:r>
    </w:p>
    <w:p w:rsidR="00546E11" w:rsidRPr="00156CE7" w:rsidRDefault="00546E11" w:rsidP="00546E11">
      <w:pPr>
        <w:ind w:firstLine="709"/>
        <w:rPr>
          <w:color w:val="000000" w:themeColor="text1"/>
        </w:rPr>
      </w:pPr>
      <w:r w:rsidRPr="00156CE7">
        <w:rPr>
          <w:color w:val="000000" w:themeColor="text1"/>
          <w:szCs w:val="28"/>
        </w:rPr>
        <w:t xml:space="preserve"> «</w:t>
      </w:r>
      <w:r w:rsidR="00BD1511" w:rsidRPr="00156CE7">
        <w:rPr>
          <w:color w:val="000000" w:themeColor="text1"/>
          <w:szCs w:val="28"/>
        </w:rPr>
        <w:t xml:space="preserve">3) </w:t>
      </w:r>
      <w:r w:rsidRPr="00156CE7">
        <w:rPr>
          <w:color w:val="000000" w:themeColor="text1"/>
          <w:szCs w:val="28"/>
        </w:rPr>
        <w:t>верхний предел муниципального внутреннего долга муниципального образования Ейский район по состоянию на 1 января 2024 года в сумме   41316,0 тыс. рублей, в том числе верхний предел долга по муниципальным гарантиям муниципального образования Ейский район в валюте Российской Федерации в сумме 0,0 тыс. рублей;»;</w:t>
      </w:r>
    </w:p>
    <w:p w:rsidR="009A2A51" w:rsidRPr="00156CE7" w:rsidRDefault="00957CC0" w:rsidP="00684B7E">
      <w:pPr>
        <w:ind w:firstLine="709"/>
        <w:rPr>
          <w:color w:val="000000" w:themeColor="text1"/>
        </w:rPr>
      </w:pPr>
      <w:r w:rsidRPr="00156CE7">
        <w:rPr>
          <w:color w:val="000000" w:themeColor="text1"/>
        </w:rPr>
        <w:t xml:space="preserve">подпункт </w:t>
      </w:r>
      <w:r w:rsidR="00D04B19" w:rsidRPr="00156CE7">
        <w:rPr>
          <w:color w:val="000000" w:themeColor="text1"/>
        </w:rPr>
        <w:t>4</w:t>
      </w:r>
      <w:r w:rsidR="009A2A51" w:rsidRPr="00156CE7">
        <w:rPr>
          <w:color w:val="000000" w:themeColor="text1"/>
        </w:rPr>
        <w:t xml:space="preserve"> изложить в следующей редакции:</w:t>
      </w:r>
    </w:p>
    <w:p w:rsidR="00957CC0" w:rsidRPr="00156CE7" w:rsidRDefault="00684B7E" w:rsidP="00684B7E">
      <w:pPr>
        <w:ind w:firstLine="709"/>
        <w:rPr>
          <w:color w:val="000000" w:themeColor="text1"/>
        </w:rPr>
      </w:pPr>
      <w:r w:rsidRPr="00156CE7">
        <w:rPr>
          <w:color w:val="000000" w:themeColor="text1"/>
        </w:rPr>
        <w:t>«</w:t>
      </w:r>
      <w:r w:rsidR="00134643" w:rsidRPr="00156CE7">
        <w:rPr>
          <w:color w:val="000000" w:themeColor="text1"/>
        </w:rPr>
        <w:t>4) дефицит</w:t>
      </w:r>
      <w:r w:rsidRPr="00156CE7">
        <w:rPr>
          <w:color w:val="000000" w:themeColor="text1"/>
        </w:rPr>
        <w:t xml:space="preserve"> районного бюджета</w:t>
      </w:r>
      <w:r w:rsidR="00134643" w:rsidRPr="00156CE7">
        <w:rPr>
          <w:color w:val="000000" w:themeColor="text1"/>
        </w:rPr>
        <w:t xml:space="preserve"> в сумме </w:t>
      </w:r>
      <w:r w:rsidR="001F01E9" w:rsidRPr="00156CE7">
        <w:rPr>
          <w:color w:val="000000" w:themeColor="text1"/>
        </w:rPr>
        <w:t>178981,5</w:t>
      </w:r>
      <w:r w:rsidR="000A3A61" w:rsidRPr="00156CE7">
        <w:rPr>
          <w:color w:val="000000" w:themeColor="text1"/>
        </w:rPr>
        <w:t xml:space="preserve"> </w:t>
      </w:r>
      <w:r w:rsidRPr="00156CE7">
        <w:rPr>
          <w:color w:val="000000" w:themeColor="text1"/>
        </w:rPr>
        <w:t>тыс. рублей</w:t>
      </w:r>
      <w:r w:rsidR="00134643" w:rsidRPr="00156CE7">
        <w:rPr>
          <w:color w:val="000000" w:themeColor="text1"/>
        </w:rPr>
        <w:t>.</w:t>
      </w:r>
      <w:r w:rsidRPr="00156CE7">
        <w:rPr>
          <w:color w:val="000000" w:themeColor="text1"/>
        </w:rPr>
        <w:t>»;</w:t>
      </w:r>
    </w:p>
    <w:p w:rsidR="00546E11" w:rsidRPr="00156CE7" w:rsidRDefault="00546E11" w:rsidP="00684B7E">
      <w:pPr>
        <w:ind w:firstLine="709"/>
        <w:rPr>
          <w:color w:val="000000" w:themeColor="text1"/>
        </w:rPr>
      </w:pPr>
      <w:r w:rsidRPr="00156CE7">
        <w:rPr>
          <w:color w:val="000000" w:themeColor="text1"/>
        </w:rPr>
        <w:t xml:space="preserve">2) </w:t>
      </w:r>
      <w:r w:rsidR="00EA157A" w:rsidRPr="00156CE7">
        <w:rPr>
          <w:color w:val="000000" w:themeColor="text1"/>
        </w:rPr>
        <w:t>подпункт 3 пункта 2 изложить в следующей редакции:</w:t>
      </w:r>
    </w:p>
    <w:p w:rsidR="00EA157A" w:rsidRPr="00504955" w:rsidRDefault="00EA157A" w:rsidP="00684B7E">
      <w:pPr>
        <w:ind w:firstLine="709"/>
        <w:rPr>
          <w:color w:val="000000" w:themeColor="text1"/>
        </w:rPr>
      </w:pPr>
      <w:r w:rsidRPr="00156CE7">
        <w:rPr>
          <w:color w:val="000000" w:themeColor="text1"/>
        </w:rPr>
        <w:t xml:space="preserve"> «</w:t>
      </w:r>
      <w:r w:rsidR="00BD1511" w:rsidRPr="00156CE7">
        <w:rPr>
          <w:color w:val="000000" w:themeColor="text1"/>
        </w:rPr>
        <w:t xml:space="preserve">3) </w:t>
      </w:r>
      <w:r w:rsidRPr="00156CE7">
        <w:rPr>
          <w:color w:val="000000" w:themeColor="text1"/>
          <w:szCs w:val="28"/>
        </w:rPr>
        <w:t xml:space="preserve">верхний </w:t>
      </w:r>
      <w:r w:rsidRPr="008C656E">
        <w:rPr>
          <w:szCs w:val="28"/>
        </w:rPr>
        <w:t>предел муниципального внутреннего долга муниципального образования Ейский район по состоянию на 1 января 202</w:t>
      </w:r>
      <w:r>
        <w:rPr>
          <w:szCs w:val="28"/>
        </w:rPr>
        <w:t>5</w:t>
      </w:r>
      <w:r w:rsidRPr="008C656E">
        <w:rPr>
          <w:szCs w:val="28"/>
        </w:rPr>
        <w:t xml:space="preserve"> года в сумме </w:t>
      </w:r>
      <w:r w:rsidR="007667F9">
        <w:rPr>
          <w:szCs w:val="28"/>
        </w:rPr>
        <w:t xml:space="preserve">   </w:t>
      </w:r>
      <w:r w:rsidR="00367919">
        <w:rPr>
          <w:szCs w:val="28"/>
        </w:rPr>
        <w:t xml:space="preserve"> 4</w:t>
      </w:r>
      <w:r>
        <w:rPr>
          <w:szCs w:val="28"/>
        </w:rPr>
        <w:t xml:space="preserve">1316 </w:t>
      </w:r>
      <w:r w:rsidRPr="008C656E">
        <w:rPr>
          <w:szCs w:val="28"/>
        </w:rPr>
        <w:t xml:space="preserve">тыс. рублей, в том числе верхний предел долга по муниципальным гарантиям </w:t>
      </w:r>
      <w:r w:rsidRPr="008C656E">
        <w:rPr>
          <w:color w:val="000000"/>
          <w:szCs w:val="28"/>
        </w:rPr>
        <w:t xml:space="preserve">муниципального образования Ейский район в валюте Российской Федерации </w:t>
      </w:r>
      <w:r w:rsidRPr="008C656E">
        <w:rPr>
          <w:szCs w:val="28"/>
        </w:rPr>
        <w:t>в сумме 0,0 тыс. рублей, и верхний предел муниципального внутреннего долга муниципального образования Ейский район по состоянию на 1 января 202</w:t>
      </w:r>
      <w:r w:rsidR="00367919">
        <w:rPr>
          <w:szCs w:val="28"/>
        </w:rPr>
        <w:t>6 года в сумме 3</w:t>
      </w:r>
      <w:r>
        <w:rPr>
          <w:szCs w:val="28"/>
        </w:rPr>
        <w:t>0987</w:t>
      </w:r>
      <w:r w:rsidRPr="008C656E">
        <w:rPr>
          <w:szCs w:val="28"/>
        </w:rPr>
        <w:t xml:space="preserve"> тыс. рублей, в том числе верхний предел долга по муниципальным гарантиям </w:t>
      </w:r>
      <w:r w:rsidRPr="008C656E">
        <w:rPr>
          <w:color w:val="000000"/>
          <w:szCs w:val="28"/>
        </w:rPr>
        <w:t xml:space="preserve">муниципального образования Ейский район в валюте Российской Федерации </w:t>
      </w:r>
      <w:r w:rsidRPr="008C656E">
        <w:rPr>
          <w:szCs w:val="28"/>
        </w:rPr>
        <w:t>в сумме 0,0 тыс. рублей</w:t>
      </w:r>
      <w:r>
        <w:rPr>
          <w:szCs w:val="28"/>
        </w:rPr>
        <w:t>;»</w:t>
      </w:r>
      <w:r w:rsidRPr="008C656E">
        <w:rPr>
          <w:szCs w:val="28"/>
        </w:rPr>
        <w:t>;</w:t>
      </w:r>
    </w:p>
    <w:p w:rsidR="00CB2F97" w:rsidRDefault="003E149D" w:rsidP="00DB1617">
      <w:pPr>
        <w:ind w:firstLine="709"/>
        <w:rPr>
          <w:szCs w:val="28"/>
        </w:rPr>
      </w:pPr>
      <w:r>
        <w:rPr>
          <w:szCs w:val="28"/>
        </w:rPr>
        <w:t>3</w:t>
      </w:r>
      <w:r w:rsidR="00CB2F97">
        <w:rPr>
          <w:szCs w:val="28"/>
        </w:rPr>
        <w:t>) приложение №</w:t>
      </w:r>
      <w:r w:rsidR="00F45BFA">
        <w:rPr>
          <w:szCs w:val="28"/>
        </w:rPr>
        <w:t xml:space="preserve"> </w:t>
      </w:r>
      <w:r w:rsidR="00CB2F97">
        <w:rPr>
          <w:szCs w:val="28"/>
        </w:rPr>
        <w:t>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8C091F" w:rsidRDefault="008C091F"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lastRenderedPageBreak/>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8C091F" w:rsidRPr="00BF45E3" w:rsidRDefault="008C091F" w:rsidP="00664662">
      <w:pPr>
        <w:widowControl/>
        <w:jc w:val="center"/>
        <w:rPr>
          <w:szCs w:val="28"/>
          <w:lang w:eastAsia="ru-RU"/>
        </w:rPr>
      </w:pP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tblPr>
      <w:tblGrid>
        <w:gridCol w:w="3276"/>
        <w:gridCol w:w="4677"/>
        <w:gridCol w:w="1701"/>
      </w:tblGrid>
      <w:tr w:rsidR="00F20612" w:rsidRPr="00F20612" w:rsidTr="00FA56B8">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BB0E4B" w:rsidRPr="00BB0E4B" w:rsidTr="00FA56B8">
        <w:tc>
          <w:tcPr>
            <w:tcW w:w="3276" w:type="dxa"/>
            <w:tcBorders>
              <w:top w:val="single" w:sz="4" w:space="0" w:color="auto"/>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1 00 00000 00 0000 000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1 129 589,5</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1 001 672,6</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1 01 01012 02 0000 110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на прибыль организаций, зачисляемый в бюджеты субъектов РФ*</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14 050,0</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1 01 02000 01 0000 110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612 253,2</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1 235,9</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1 03 02230 01 0000 110</w:t>
            </w:r>
          </w:p>
        </w:tc>
        <w:tc>
          <w:tcPr>
            <w:tcW w:w="4677" w:type="dxa"/>
            <w:vMerge w:val="restart"/>
            <w:tcBorders>
              <w:top w:val="nil"/>
              <w:left w:val="single" w:sz="4" w:space="0" w:color="auto"/>
              <w:bottom w:val="single" w:sz="4" w:space="0" w:color="000000"/>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1 235,9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1 03 02240 01 0000 110</w:t>
            </w:r>
          </w:p>
        </w:tc>
        <w:tc>
          <w:tcPr>
            <w:tcW w:w="4677"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1 03 02250 01 0000 110</w:t>
            </w:r>
          </w:p>
        </w:tc>
        <w:tc>
          <w:tcPr>
            <w:tcW w:w="4677"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1 03 02260 01 0000 110</w:t>
            </w:r>
          </w:p>
        </w:tc>
        <w:tc>
          <w:tcPr>
            <w:tcW w:w="4677"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 1 05 01000  01 0000 110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270 250,0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1 05 02000 02 0000 110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Единый налог на вмененный доход для отдельных видов*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50,0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1 05 03000 01 0000 110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25 364,5</w:t>
            </w:r>
          </w:p>
        </w:tc>
      </w:tr>
      <w:tr w:rsidR="00BB0E4B" w:rsidRPr="00BB0E4B" w:rsidTr="00FA56B8">
        <w:tc>
          <w:tcPr>
            <w:tcW w:w="3276" w:type="dxa"/>
            <w:tcBorders>
              <w:top w:val="nil"/>
              <w:left w:val="single" w:sz="4" w:space="0" w:color="auto"/>
              <w:bottom w:val="nil"/>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1 05 04020 02 0000 110</w:t>
            </w:r>
          </w:p>
        </w:tc>
        <w:tc>
          <w:tcPr>
            <w:tcW w:w="4677" w:type="dxa"/>
            <w:tcBorders>
              <w:top w:val="nil"/>
              <w:left w:val="nil"/>
              <w:bottom w:val="nil"/>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Налог, взимаемый в связи с применением патентной системы </w:t>
            </w:r>
            <w:r w:rsidRPr="00BB0E4B">
              <w:rPr>
                <w:color w:val="000000"/>
                <w:szCs w:val="28"/>
                <w:lang w:eastAsia="ru-RU"/>
              </w:rPr>
              <w:lastRenderedPageBreak/>
              <w:t xml:space="preserve">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58 150,0</w:t>
            </w:r>
          </w:p>
        </w:tc>
      </w:tr>
      <w:tr w:rsidR="00BB0E4B" w:rsidRPr="00BB0E4B" w:rsidTr="00FA56B8">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1 06 02000 02 0000 110</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на имущество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5 319,0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108 00000 00 0000  000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15 000,0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4F81BD"/>
                <w:szCs w:val="28"/>
                <w:lang w:eastAsia="ru-RU"/>
              </w:rPr>
            </w:pPr>
            <w:r w:rsidRPr="00BB0E4B">
              <w:rPr>
                <w:color w:val="4F81BD"/>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Неналоговые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127 916,9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1 11 03050 00 0000 120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3,4</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1 11 05010 00 0000 120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101 790,1</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1 11 05025 05 0000 120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1 070,2</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1 11 05075 05 0000 120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2 327,0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1 11 07015 05 0000 120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234,0</w:t>
            </w:r>
          </w:p>
        </w:tc>
      </w:tr>
      <w:tr w:rsidR="00BB0E4B" w:rsidRPr="00BB0E4B" w:rsidTr="00FA56B8">
        <w:tc>
          <w:tcPr>
            <w:tcW w:w="3276" w:type="dxa"/>
            <w:tcBorders>
              <w:top w:val="nil"/>
              <w:left w:val="single" w:sz="4" w:space="0" w:color="auto"/>
              <w:bottom w:val="single" w:sz="4" w:space="0" w:color="auto"/>
              <w:right w:val="nil"/>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1 11 09045 05 0000 120</w:t>
            </w:r>
          </w:p>
        </w:tc>
        <w:tc>
          <w:tcPr>
            <w:tcW w:w="4677" w:type="dxa"/>
            <w:tcBorders>
              <w:top w:val="nil"/>
              <w:left w:val="single" w:sz="4" w:space="0" w:color="auto"/>
              <w:bottom w:val="single" w:sz="4" w:space="0" w:color="auto"/>
              <w:right w:val="single" w:sz="4" w:space="0" w:color="auto"/>
            </w:tcBorders>
            <w:shd w:val="clear" w:color="auto" w:fill="auto"/>
            <w:hideMark/>
          </w:tcPr>
          <w:p w:rsidR="00BB0E4B" w:rsidRPr="00BB0E4B" w:rsidRDefault="00BB0E4B" w:rsidP="00BB0E4B">
            <w:pPr>
              <w:widowControl/>
              <w:jc w:val="left"/>
              <w:rPr>
                <w:szCs w:val="28"/>
                <w:lang w:eastAsia="ru-RU"/>
              </w:rPr>
            </w:pPr>
            <w:r w:rsidRPr="00BB0E4B">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w:t>
            </w:r>
            <w:r w:rsidRPr="00BB0E4B">
              <w:rPr>
                <w:szCs w:val="28"/>
                <w:lang w:eastAsia="ru-RU"/>
              </w:rPr>
              <w:lastRenderedPageBreak/>
              <w:t xml:space="preserve">и муниципальных унитарных предприятий, в том числе казенных)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632,4</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1 12 01000 01 0000 120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5 855,0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1 13 00000 00 0000 000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817,0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1 14 02050 05 0000 410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80,6</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1 14 06010 00 0000 430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продажи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7 738,2</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114 06313 05 0000 430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146,0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114 13050 05 0000 410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3 000,0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1 16 00000 00 0000 000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Штрафы, санкции, возмещение ущерба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3 887,0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1 17 05050 05 0000 180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336,0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2 00 00000 00 0000 000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1 852 457,6</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202 00000 00 0000 000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Безвозмездные поступления от </w:t>
            </w:r>
            <w:r w:rsidRPr="00BB0E4B">
              <w:rPr>
                <w:color w:val="000000"/>
                <w:szCs w:val="28"/>
                <w:lang w:eastAsia="ru-RU"/>
              </w:rPr>
              <w:lastRenderedPageBreak/>
              <w:t>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1 863 062,1</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2 02 10000 00 0000 150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202 091,8</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2 02 20000 00 0000 150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210 470,5</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2 02 30000 00 0000 150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1 421 002,9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2 02 40000 00 0000 150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29 496,9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 том числе:</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2 02 40014 05 0000 150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3 266,9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2 02 49999 05 0000 150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26 230,0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xml:space="preserve">219 00000 00 0000 000 </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-10 604,5</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в том числе:</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 </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219 25304 05 0000 150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-10 229,0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219 25750 05 0000 150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-0,1</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219 60010 05 0000 150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Возврат прочих остатков субсидий, субвенций и иных межбюджетных трансфертов, имеющих целевое назначение, прошлых лет из </w:t>
            </w:r>
            <w:r w:rsidRPr="00BB0E4B">
              <w:rPr>
                <w:color w:val="000000"/>
                <w:szCs w:val="28"/>
                <w:lang w:eastAsia="ru-RU"/>
              </w:rPr>
              <w:lastRenderedPageBreak/>
              <w:t>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lastRenderedPageBreak/>
              <w:t>-375,4</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b/>
                <w:bCs/>
                <w:color w:val="000000"/>
                <w:szCs w:val="28"/>
                <w:lang w:eastAsia="ru-RU"/>
              </w:rPr>
            </w:pPr>
            <w:r w:rsidRPr="00BB0E4B">
              <w:rPr>
                <w:b/>
                <w:bCs/>
                <w:color w:val="000000"/>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Всего доходов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2 982 047,1</w:t>
            </w:r>
          </w:p>
        </w:tc>
      </w:tr>
    </w:tbl>
    <w:p w:rsidR="00664662"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4662" w:rsidRDefault="003E149D" w:rsidP="00664662">
      <w:pPr>
        <w:tabs>
          <w:tab w:val="left" w:pos="709"/>
        </w:tabs>
        <w:ind w:firstLine="709"/>
      </w:pPr>
      <w:r>
        <w:rPr>
          <w:szCs w:val="28"/>
          <w:lang w:eastAsia="ru-RU"/>
        </w:rPr>
        <w:t>4</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A803DB" w:rsidRDefault="00A803DB" w:rsidP="00664662">
      <w:pPr>
        <w:tabs>
          <w:tab w:val="left" w:pos="709"/>
        </w:tabs>
        <w:ind w:firstLine="709"/>
      </w:pPr>
    </w:p>
    <w:p w:rsidR="00664662" w:rsidRPr="006C01F9" w:rsidRDefault="00664662" w:rsidP="00664662">
      <w:pPr>
        <w:tabs>
          <w:tab w:val="left" w:pos="5040"/>
        </w:tabs>
        <w:ind w:left="5040"/>
        <w:jc w:val="center"/>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tblPr>
      <w:tblGrid>
        <w:gridCol w:w="3134"/>
        <w:gridCol w:w="4961"/>
        <w:gridCol w:w="1701"/>
      </w:tblGrid>
      <w:tr w:rsidR="00852CC3" w:rsidTr="001359F6">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tblPr>
      <w:tblGrid>
        <w:gridCol w:w="3134"/>
        <w:gridCol w:w="4961"/>
        <w:gridCol w:w="1701"/>
      </w:tblGrid>
      <w:tr w:rsidR="00616AAB" w:rsidRPr="00BB0E4B" w:rsidTr="00FA56B8">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BB0E4B" w:rsidRDefault="00616AAB" w:rsidP="00B6310B">
            <w:pPr>
              <w:jc w:val="center"/>
              <w:rPr>
                <w:szCs w:val="28"/>
              </w:rPr>
            </w:pPr>
            <w:r w:rsidRPr="00BB0E4B">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16AAB" w:rsidRPr="00BB0E4B" w:rsidRDefault="00616AAB" w:rsidP="00B6310B">
            <w:pPr>
              <w:jc w:val="center"/>
              <w:rPr>
                <w:szCs w:val="28"/>
              </w:rPr>
            </w:pPr>
            <w:r w:rsidRPr="00BB0E4B">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16AAB" w:rsidRPr="00BB0E4B" w:rsidRDefault="00616AAB" w:rsidP="00B6310B">
            <w:pPr>
              <w:jc w:val="center"/>
              <w:rPr>
                <w:szCs w:val="28"/>
              </w:rPr>
            </w:pPr>
            <w:r w:rsidRPr="00BB0E4B">
              <w:rPr>
                <w:szCs w:val="28"/>
              </w:rPr>
              <w:t>3</w:t>
            </w:r>
          </w:p>
        </w:tc>
      </w:tr>
      <w:tr w:rsidR="00BB0E4B" w:rsidRPr="00BB0E4B" w:rsidTr="00FA56B8">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szCs w:val="28"/>
                <w:lang w:eastAsia="ru-RU"/>
              </w:rPr>
            </w:pPr>
            <w:r w:rsidRPr="00BB0E4B">
              <w:rPr>
                <w:szCs w:val="28"/>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1 859 795,2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1 859 795,2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202 091,8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186 998,8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xml:space="preserve"> 2 02 15002 05 0000 150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8 458,8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xml:space="preserve">2 02 19999 05 0000 150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Прочие дотации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6 634,2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210 470,5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Субсидии бюджетам муниципальных районов на софинансирование капитальных вложений в объекты </w:t>
            </w:r>
            <w:r w:rsidRPr="00BB0E4B">
              <w:rPr>
                <w:color w:val="000000"/>
                <w:szCs w:val="28"/>
                <w:lang w:eastAsia="ru-RU"/>
              </w:rPr>
              <w:lastRenderedPageBreak/>
              <w:t>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44 188,8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2 02 20300 05 0000 150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42 250,0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2 02 20303 05 0000 150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22 425,0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64 469,4</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2 923,1</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14 816,8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843,8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18 553,6</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szCs w:val="28"/>
                <w:lang w:eastAsia="ru-RU"/>
              </w:rPr>
            </w:pPr>
            <w:r w:rsidRPr="00BB0E4B">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1 268,9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Субсидии на организацию и </w:t>
            </w:r>
            <w:r w:rsidRPr="00BB0E4B">
              <w:rPr>
                <w:szCs w:val="28"/>
                <w:lang w:eastAsia="ru-RU"/>
              </w:rPr>
              <w:lastRenderedPageBreak/>
              <w:t>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6 007,1</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5 728,8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4 812,8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Субсидии на подготовку правил землепользования и застройки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736,0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1 421 002,9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1 266 914,9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szCs w:val="28"/>
                <w:lang w:eastAsia="ru-RU"/>
              </w:rPr>
            </w:pPr>
            <w:r w:rsidRPr="00BB0E4B">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отдельных государственных полномочий по предоставлению </w:t>
            </w:r>
            <w:r w:rsidRPr="00BB0E4B">
              <w:rPr>
                <w:szCs w:val="28"/>
                <w:lang w:eastAsia="ru-RU"/>
              </w:rPr>
              <w:lastRenderedPageBreak/>
              <w:t>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625,3</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6 781,2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729,8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1 160 134,5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отдельных государственных полномочий по предоставлению мер социальной поддержки в виде компенсации расходов на оплату </w:t>
            </w:r>
            <w:r w:rsidRPr="00BB0E4B">
              <w:rPr>
                <w:szCs w:val="28"/>
                <w:lang w:eastAsia="ru-RU"/>
              </w:rPr>
              <w:lastRenderedPageBreak/>
              <w:t>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16 681,9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3 958,5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542,6</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63,0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w:t>
            </w:r>
            <w:r w:rsidRPr="00BB0E4B">
              <w:rPr>
                <w:szCs w:val="28"/>
                <w:lang w:eastAsia="ru-RU"/>
              </w:rPr>
              <w:lastRenderedPageBreak/>
              <w:t>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4 132,2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65 894,5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1 459,6</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1 193,9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w:t>
            </w:r>
            <w:r w:rsidRPr="00BB0E4B">
              <w:rPr>
                <w:color w:val="000000"/>
                <w:szCs w:val="28"/>
                <w:lang w:eastAsia="ru-RU"/>
              </w:rPr>
              <w:lastRenderedPageBreak/>
              <w:t>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3 000,0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1 717,9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13 807,1</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2 0 235082 05 0000 150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16 482,7</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37,9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бюджетам муниципальных районов на ежемесячное денежное </w:t>
            </w:r>
            <w:r w:rsidRPr="00BB0E4B">
              <w:rPr>
                <w:szCs w:val="28"/>
                <w:lang w:eastAsia="ru-RU"/>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42 341,0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6 238,0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75 181,3</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2 02 40000 00 0000 150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Иные 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26 230,0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2 02 49999 05 0000150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26 230,0</w:t>
            </w:r>
          </w:p>
        </w:tc>
      </w:tr>
    </w:tbl>
    <w:p w:rsidR="001F091E" w:rsidRPr="006C01F9" w:rsidRDefault="00741523" w:rsidP="00BF0B7F">
      <w:pPr>
        <w:jc w:val="right"/>
        <w:rPr>
          <w:bCs/>
          <w:color w:val="000000"/>
        </w:rPr>
      </w:pPr>
      <w:r w:rsidRPr="006C01F9">
        <w:rPr>
          <w:bCs/>
          <w:color w:val="000000"/>
        </w:rPr>
        <w:t>»;</w:t>
      </w:r>
    </w:p>
    <w:p w:rsidR="008C07C5" w:rsidRPr="00C16973" w:rsidRDefault="008C07C5">
      <w:pPr>
        <w:rPr>
          <w:sz w:val="2"/>
          <w:szCs w:val="2"/>
          <w:highlight w:val="yellow"/>
        </w:rPr>
      </w:pPr>
    </w:p>
    <w:p w:rsidR="00F95614" w:rsidRPr="002C1A85" w:rsidRDefault="002C1A85" w:rsidP="002C1A85">
      <w:pPr>
        <w:rPr>
          <w:color w:val="000000" w:themeColor="text1"/>
        </w:rPr>
      </w:pPr>
      <w:r>
        <w:rPr>
          <w:bCs/>
          <w:color w:val="000000" w:themeColor="text1"/>
        </w:rPr>
        <w:t xml:space="preserve">       </w:t>
      </w:r>
      <w:r w:rsidR="003E149D">
        <w:rPr>
          <w:bCs/>
          <w:color w:val="000000" w:themeColor="text1"/>
        </w:rPr>
        <w:t>5</w:t>
      </w:r>
      <w:r w:rsidR="00F95614" w:rsidRPr="002C1A85">
        <w:rPr>
          <w:color w:val="000000" w:themeColor="text1"/>
        </w:rPr>
        <w:t xml:space="preserve">) приложение № 5 </w:t>
      </w:r>
      <w:r w:rsidR="00F95614" w:rsidRPr="002C1A85">
        <w:rPr>
          <w:bCs/>
          <w:color w:val="000000" w:themeColor="text1"/>
        </w:rPr>
        <w:t>«</w:t>
      </w:r>
      <w:r w:rsidR="00F95614" w:rsidRPr="002C1A85">
        <w:rPr>
          <w:color w:val="000000" w:themeColor="text1"/>
          <w:szCs w:val="28"/>
          <w:lang w:eastAsia="ru-RU"/>
        </w:rPr>
        <w:t>Безвозмездные поступления из бюджетов поселений в 2023 году в виде иных межбюджетных трансфертов на осуществление части полномочий по решению вопросов местного значения</w:t>
      </w:r>
      <w:r w:rsidR="00F95614" w:rsidRPr="002C1A85">
        <w:rPr>
          <w:color w:val="000000" w:themeColor="text1"/>
        </w:rPr>
        <w:t>» изложить  в следующей редакции:</w:t>
      </w:r>
    </w:p>
    <w:p w:rsidR="00F95614" w:rsidRPr="002C1A85" w:rsidRDefault="00F95614" w:rsidP="00F95614">
      <w:pPr>
        <w:ind w:firstLine="709"/>
        <w:rPr>
          <w:color w:val="000000" w:themeColor="text1"/>
        </w:rPr>
      </w:pP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t xml:space="preserve">«Приложение № </w:t>
      </w:r>
      <w:r>
        <w:rPr>
          <w:szCs w:val="28"/>
        </w:rPr>
        <w:t>5</w:t>
      </w: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F95614" w:rsidRPr="00833088" w:rsidRDefault="00F95614" w:rsidP="00F95614">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3</w:t>
      </w:r>
      <w:r w:rsidRPr="00833088">
        <w:rPr>
          <w:szCs w:val="28"/>
          <w:lang w:eastAsia="ru-RU"/>
        </w:rPr>
        <w:t xml:space="preserve"> год</w:t>
      </w:r>
    </w:p>
    <w:p w:rsidR="00F95614" w:rsidRPr="00833088" w:rsidRDefault="00F95614" w:rsidP="00F95614">
      <w:pPr>
        <w:tabs>
          <w:tab w:val="left" w:pos="5040"/>
        </w:tabs>
        <w:ind w:left="5040"/>
        <w:jc w:val="center"/>
        <w:rPr>
          <w:szCs w:val="28"/>
          <w:lang w:eastAsia="ru-RU"/>
        </w:rPr>
      </w:pPr>
      <w:r w:rsidRPr="00833088">
        <w:rPr>
          <w:szCs w:val="28"/>
          <w:lang w:eastAsia="ru-RU"/>
        </w:rPr>
        <w:t>и на плановый период</w:t>
      </w:r>
    </w:p>
    <w:p w:rsidR="00F95614" w:rsidRDefault="00F95614" w:rsidP="00F95614">
      <w:pPr>
        <w:tabs>
          <w:tab w:val="left" w:pos="5040"/>
        </w:tabs>
        <w:ind w:left="5040"/>
        <w:jc w:val="center"/>
        <w:rPr>
          <w:szCs w:val="28"/>
          <w:lang w:eastAsia="ru-RU"/>
        </w:rPr>
      </w:pPr>
      <w:r w:rsidRPr="00833088">
        <w:rPr>
          <w:szCs w:val="28"/>
          <w:lang w:eastAsia="ru-RU"/>
        </w:rPr>
        <w:t>202</w:t>
      </w:r>
      <w:r>
        <w:rPr>
          <w:szCs w:val="28"/>
          <w:lang w:eastAsia="ru-RU"/>
        </w:rPr>
        <w:t>4</w:t>
      </w:r>
      <w:r w:rsidRPr="00833088">
        <w:rPr>
          <w:szCs w:val="28"/>
          <w:lang w:eastAsia="ru-RU"/>
        </w:rPr>
        <w:t xml:space="preserve"> и 202</w:t>
      </w:r>
      <w:r>
        <w:rPr>
          <w:szCs w:val="28"/>
          <w:lang w:eastAsia="ru-RU"/>
        </w:rPr>
        <w:t>5</w:t>
      </w:r>
      <w:r w:rsidRPr="00833088">
        <w:rPr>
          <w:szCs w:val="28"/>
          <w:lang w:eastAsia="ru-RU"/>
        </w:rPr>
        <w:t xml:space="preserve"> годов»</w:t>
      </w:r>
    </w:p>
    <w:p w:rsidR="00F0315A" w:rsidRDefault="00F0315A" w:rsidP="00F95614">
      <w:pPr>
        <w:tabs>
          <w:tab w:val="left" w:pos="5040"/>
        </w:tabs>
        <w:ind w:left="5040"/>
        <w:jc w:val="center"/>
        <w:rPr>
          <w:szCs w:val="28"/>
          <w:lang w:eastAsia="ru-RU"/>
        </w:rPr>
      </w:pPr>
    </w:p>
    <w:p w:rsidR="00F95614" w:rsidRDefault="00F95614" w:rsidP="00F95614">
      <w:pPr>
        <w:jc w:val="center"/>
        <w:rPr>
          <w:szCs w:val="28"/>
        </w:rPr>
      </w:pPr>
      <w:r w:rsidRPr="00D56305">
        <w:rPr>
          <w:szCs w:val="28"/>
        </w:rPr>
        <w:t>Безвоз</w:t>
      </w:r>
      <w:r>
        <w:rPr>
          <w:szCs w:val="28"/>
        </w:rPr>
        <w:t>мездные поступления из бюджетов поселений в 2023 году</w:t>
      </w:r>
    </w:p>
    <w:p w:rsidR="00F95614" w:rsidRDefault="00F95614" w:rsidP="00F95614">
      <w:pPr>
        <w:jc w:val="center"/>
        <w:rPr>
          <w:szCs w:val="28"/>
        </w:rPr>
      </w:pPr>
      <w:r>
        <w:rPr>
          <w:szCs w:val="28"/>
        </w:rPr>
        <w:t xml:space="preserve">в виде иных межбюджетных трансфертов на осуществление </w:t>
      </w:r>
    </w:p>
    <w:p w:rsidR="00F95614" w:rsidRDefault="00F95614" w:rsidP="00F95614">
      <w:pPr>
        <w:jc w:val="center"/>
        <w:rPr>
          <w:szCs w:val="28"/>
        </w:rPr>
      </w:pPr>
      <w:r>
        <w:rPr>
          <w:szCs w:val="28"/>
        </w:rPr>
        <w:t>части полномочий по решению вопросов местного значения</w:t>
      </w:r>
    </w:p>
    <w:p w:rsidR="005371DB" w:rsidRDefault="005371DB" w:rsidP="00F95614">
      <w:pPr>
        <w:jc w:val="center"/>
        <w:rPr>
          <w:szCs w:val="28"/>
        </w:rPr>
      </w:pPr>
    </w:p>
    <w:p w:rsidR="00930811" w:rsidRDefault="00930811" w:rsidP="00F95614">
      <w:pPr>
        <w:jc w:val="center"/>
        <w:rPr>
          <w:szCs w:val="28"/>
        </w:rPr>
      </w:pPr>
    </w:p>
    <w:p w:rsidR="00F95614" w:rsidRPr="00F95614" w:rsidRDefault="00F95614" w:rsidP="00F95614">
      <w:pPr>
        <w:jc w:val="right"/>
        <w:rPr>
          <w:sz w:val="24"/>
          <w:szCs w:val="24"/>
        </w:rPr>
      </w:pPr>
      <w:r w:rsidRPr="00F95614">
        <w:rPr>
          <w:sz w:val="24"/>
          <w:szCs w:val="24"/>
        </w:rPr>
        <w:t>(тыс. рублей)</w:t>
      </w:r>
    </w:p>
    <w:p w:rsidR="00F95614" w:rsidRPr="005A7659" w:rsidRDefault="00F95614" w:rsidP="00F95614">
      <w:pPr>
        <w:rPr>
          <w:sz w:val="2"/>
          <w:szCs w:val="2"/>
        </w:rPr>
      </w:pPr>
    </w:p>
    <w:p w:rsidR="00F95614" w:rsidRPr="003B563C" w:rsidRDefault="00F95614" w:rsidP="00F95614">
      <w:pPr>
        <w:rPr>
          <w:sz w:val="2"/>
          <w:szCs w:val="2"/>
        </w:rPr>
      </w:pPr>
    </w:p>
    <w:p w:rsidR="00F95614" w:rsidRPr="00E52352" w:rsidRDefault="00F95614" w:rsidP="00F95614">
      <w:pPr>
        <w:rPr>
          <w:sz w:val="2"/>
          <w:szCs w:val="2"/>
        </w:rPr>
      </w:pPr>
    </w:p>
    <w:p w:rsidR="00F95614" w:rsidRPr="00825068" w:rsidRDefault="00F95614" w:rsidP="00F95614">
      <w:pPr>
        <w:rPr>
          <w:sz w:val="2"/>
          <w:szCs w:val="2"/>
        </w:rPr>
      </w:pPr>
    </w:p>
    <w:tbl>
      <w:tblPr>
        <w:tblW w:w="9641" w:type="dxa"/>
        <w:tblInd w:w="93" w:type="dxa"/>
        <w:tblLayout w:type="fixed"/>
        <w:tblLook w:val="04A0"/>
      </w:tblPr>
      <w:tblGrid>
        <w:gridCol w:w="582"/>
        <w:gridCol w:w="3544"/>
        <w:gridCol w:w="992"/>
        <w:gridCol w:w="1560"/>
        <w:gridCol w:w="992"/>
        <w:gridCol w:w="992"/>
        <w:gridCol w:w="979"/>
      </w:tblGrid>
      <w:tr w:rsidR="00F95614" w:rsidRPr="00F95614" w:rsidTr="008C091F">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w:t>
            </w:r>
            <w:r w:rsidRPr="00F95614">
              <w:rPr>
                <w:sz w:val="24"/>
                <w:szCs w:val="24"/>
              </w:rPr>
              <w:br/>
              <w:t>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в том числе на решение вопросов местного значения</w:t>
            </w:r>
          </w:p>
        </w:tc>
      </w:tr>
      <w:tr w:rsidR="00F95614" w:rsidRPr="00F95614" w:rsidTr="008C091F">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Осуществление внешнего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Создание условий для организации досуга и обеспечения жителей поселения услугами организаций культуры</w:t>
            </w:r>
          </w:p>
          <w:p w:rsidR="00F95614" w:rsidRPr="00F95614" w:rsidRDefault="00F95614" w:rsidP="00F95614">
            <w:pPr>
              <w:jc w:val="center"/>
              <w:rPr>
                <w:sz w:val="24"/>
                <w:szCs w:val="24"/>
              </w:rPr>
            </w:pPr>
          </w:p>
        </w:tc>
        <w:tc>
          <w:tcPr>
            <w:tcW w:w="979" w:type="dxa"/>
            <w:tcBorders>
              <w:top w:val="single" w:sz="4" w:space="0" w:color="auto"/>
              <w:left w:val="nil"/>
              <w:bottom w:val="single" w:sz="4" w:space="0" w:color="auto"/>
              <w:right w:val="single" w:sz="4" w:space="0" w:color="auto"/>
            </w:tcBorders>
            <w:textDirection w:val="btLr"/>
          </w:tcPr>
          <w:p w:rsidR="00F95614" w:rsidRPr="00F95614" w:rsidRDefault="00F95614" w:rsidP="00F95614">
            <w:pPr>
              <w:jc w:val="center"/>
              <w:rPr>
                <w:sz w:val="24"/>
                <w:szCs w:val="24"/>
              </w:rPr>
            </w:pPr>
            <w:r w:rsidRPr="00F95614">
              <w:rPr>
                <w:sz w:val="24"/>
                <w:szCs w:val="24"/>
              </w:rPr>
              <w:t>Организация в границах поселения тепло- и водоснабжения</w:t>
            </w:r>
            <w:r w:rsidRPr="00F95614">
              <w:rPr>
                <w:sz w:val="24"/>
                <w:szCs w:val="24"/>
              </w:rPr>
              <w:br/>
              <w:t xml:space="preserve"> населения, водоотведения</w:t>
            </w:r>
          </w:p>
        </w:tc>
      </w:tr>
    </w:tbl>
    <w:p w:rsidR="00F95614" w:rsidRPr="00825068" w:rsidRDefault="00F95614" w:rsidP="00F95614">
      <w:pPr>
        <w:rPr>
          <w:sz w:val="2"/>
          <w:szCs w:val="2"/>
        </w:rPr>
      </w:pPr>
    </w:p>
    <w:tbl>
      <w:tblPr>
        <w:tblW w:w="9654" w:type="dxa"/>
        <w:tblInd w:w="93" w:type="dxa"/>
        <w:tblLayout w:type="fixed"/>
        <w:tblLook w:val="04A0"/>
      </w:tblPr>
      <w:tblGrid>
        <w:gridCol w:w="582"/>
        <w:gridCol w:w="3544"/>
        <w:gridCol w:w="992"/>
        <w:gridCol w:w="1560"/>
        <w:gridCol w:w="992"/>
        <w:gridCol w:w="992"/>
        <w:gridCol w:w="992"/>
      </w:tblGrid>
      <w:tr w:rsidR="00F95614" w:rsidRPr="00F95614" w:rsidTr="008C091F">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5614" w:rsidRPr="00F95614" w:rsidRDefault="00F95614" w:rsidP="00F95614">
            <w:pPr>
              <w:jc w:val="center"/>
              <w:rPr>
                <w:sz w:val="24"/>
                <w:szCs w:val="24"/>
              </w:rPr>
            </w:pPr>
            <w:r w:rsidRPr="00F95614">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6</w:t>
            </w:r>
          </w:p>
        </w:tc>
        <w:tc>
          <w:tcPr>
            <w:tcW w:w="992" w:type="dxa"/>
            <w:tcBorders>
              <w:top w:val="single" w:sz="4" w:space="0" w:color="auto"/>
              <w:left w:val="nil"/>
              <w:bottom w:val="single" w:sz="4" w:space="0" w:color="auto"/>
              <w:right w:val="single" w:sz="4" w:space="0" w:color="auto"/>
            </w:tcBorders>
          </w:tcPr>
          <w:p w:rsidR="00F95614" w:rsidRPr="00F95614" w:rsidRDefault="00F95614" w:rsidP="00F95614">
            <w:pPr>
              <w:jc w:val="center"/>
              <w:rPr>
                <w:sz w:val="24"/>
                <w:szCs w:val="24"/>
              </w:rPr>
            </w:pPr>
            <w:r w:rsidRPr="00F95614">
              <w:rPr>
                <w:sz w:val="24"/>
                <w:szCs w:val="24"/>
              </w:rPr>
              <w:t>7</w:t>
            </w:r>
          </w:p>
        </w:tc>
      </w:tr>
      <w:tr w:rsidR="008C091F" w:rsidRPr="008C091F" w:rsidTr="00FA56B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Александровское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72,4</w:t>
            </w:r>
          </w:p>
        </w:tc>
      </w:tr>
      <w:tr w:rsidR="008C091F" w:rsidRPr="008C091F" w:rsidTr="00FA56B8">
        <w:trPr>
          <w:trHeight w:val="15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2.</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131,2</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48,7</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82,5</w:t>
            </w:r>
          </w:p>
        </w:tc>
      </w:tr>
      <w:tr w:rsidR="008C091F" w:rsidRPr="008C091F" w:rsidTr="00FA56B8">
        <w:trPr>
          <w:trHeight w:val="13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86,2</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25,9</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60,3</w:t>
            </w:r>
          </w:p>
        </w:tc>
      </w:tr>
      <w:tr w:rsidR="008C091F" w:rsidRPr="008C091F" w:rsidTr="00FA56B8">
        <w:trPr>
          <w:trHeight w:val="17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4.</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Камышеватское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27,5</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27,5</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r>
      <w:tr w:rsidR="008C091F" w:rsidRPr="008C091F" w:rsidTr="00FA56B8">
        <w:trPr>
          <w:trHeight w:val="15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lastRenderedPageBreak/>
              <w:t>5.</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Копанское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69,2</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20,4</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48,8</w:t>
            </w:r>
          </w:p>
        </w:tc>
      </w:tr>
      <w:tr w:rsidR="008C091F" w:rsidRPr="008C091F" w:rsidTr="00FA56B8">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15,7</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38,1</w:t>
            </w:r>
          </w:p>
        </w:tc>
      </w:tr>
      <w:tr w:rsidR="008C091F" w:rsidRPr="008C091F" w:rsidTr="00FA56B8">
        <w:trPr>
          <w:trHeight w:val="15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Кухаривское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94,8</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30,9</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63,9</w:t>
            </w:r>
          </w:p>
        </w:tc>
      </w:tr>
      <w:tr w:rsidR="008C091F" w:rsidRPr="008C091F" w:rsidTr="00FA56B8">
        <w:trPr>
          <w:trHeight w:val="107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Моревское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285,8</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7,1</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28,7</w:t>
            </w:r>
          </w:p>
        </w:tc>
      </w:tr>
      <w:tr w:rsidR="008C091F" w:rsidRPr="008C091F" w:rsidTr="00FA56B8">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49,5</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13,1</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36,4</w:t>
            </w:r>
          </w:p>
        </w:tc>
      </w:tr>
      <w:tr w:rsidR="008C091F" w:rsidRPr="008C091F" w:rsidTr="00FA56B8">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Ясенское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97,5</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28,6</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68,9</w:t>
            </w:r>
          </w:p>
        </w:tc>
      </w:tr>
      <w:tr w:rsidR="008C091F" w:rsidRPr="008C091F" w:rsidTr="00FA56B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091F" w:rsidRPr="008C091F" w:rsidRDefault="008C091F" w:rsidP="008C091F">
            <w:pPr>
              <w:widowControl/>
              <w:jc w:val="center"/>
              <w:rPr>
                <w:sz w:val="24"/>
                <w:szCs w:val="24"/>
                <w:lang w:eastAsia="ru-RU"/>
              </w:rPr>
            </w:pPr>
            <w:r w:rsidRPr="008C091F">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2271,4</w:t>
            </w:r>
          </w:p>
        </w:tc>
        <w:tc>
          <w:tcPr>
            <w:tcW w:w="1560"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571,4</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r>
      <w:tr w:rsidR="008C091F" w:rsidRPr="008C091F" w:rsidTr="00FA56B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C091F" w:rsidRPr="008C091F" w:rsidRDefault="008C091F" w:rsidP="008C091F">
            <w:pPr>
              <w:widowControl/>
              <w:jc w:val="left"/>
              <w:rPr>
                <w:sz w:val="24"/>
                <w:szCs w:val="24"/>
                <w:lang w:eastAsia="ru-RU"/>
              </w:rPr>
            </w:pPr>
            <w:r w:rsidRPr="008C091F">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8C091F" w:rsidRPr="008C091F" w:rsidRDefault="008C091F" w:rsidP="008C091F">
            <w:pPr>
              <w:widowControl/>
              <w:jc w:val="left"/>
              <w:rPr>
                <w:sz w:val="24"/>
                <w:szCs w:val="24"/>
                <w:lang w:eastAsia="ru-RU"/>
              </w:rPr>
            </w:pPr>
            <w:r w:rsidRPr="008C091F">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3266,9</w:t>
            </w:r>
          </w:p>
        </w:tc>
        <w:tc>
          <w:tcPr>
            <w:tcW w:w="1560"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816,9</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500,0</w:t>
            </w:r>
          </w:p>
        </w:tc>
      </w:tr>
    </w:tbl>
    <w:p w:rsidR="00F95614" w:rsidRPr="002C1A85" w:rsidRDefault="00F95614" w:rsidP="00F95614">
      <w:pPr>
        <w:jc w:val="right"/>
        <w:rPr>
          <w:bCs/>
          <w:color w:val="000000" w:themeColor="text1"/>
        </w:rPr>
      </w:pPr>
      <w:r w:rsidRPr="00DB7D97">
        <w:rPr>
          <w:bCs/>
          <w:color w:val="000000"/>
        </w:rPr>
        <w:t>»;</w:t>
      </w:r>
    </w:p>
    <w:p w:rsidR="001E5378" w:rsidRPr="002C1A85" w:rsidRDefault="003E149D" w:rsidP="001E5378">
      <w:pPr>
        <w:tabs>
          <w:tab w:val="left" w:pos="709"/>
        </w:tabs>
        <w:ind w:firstLine="709"/>
        <w:rPr>
          <w:color w:val="000000" w:themeColor="text1"/>
        </w:rPr>
      </w:pPr>
      <w:r>
        <w:rPr>
          <w:color w:val="000000" w:themeColor="text1"/>
        </w:rPr>
        <w:t>6</w:t>
      </w:r>
      <w:r w:rsidR="002C1A85">
        <w:rPr>
          <w:color w:val="000000" w:themeColor="text1"/>
        </w:rPr>
        <w:t xml:space="preserve">) </w:t>
      </w:r>
      <w:r w:rsidR="001E5378" w:rsidRPr="002C1A85">
        <w:rPr>
          <w:color w:val="000000" w:themeColor="text1"/>
        </w:rPr>
        <w:t xml:space="preserve">приложение № </w:t>
      </w:r>
      <w:r w:rsidR="002D0333" w:rsidRPr="002C1A85">
        <w:rPr>
          <w:color w:val="000000" w:themeColor="text1"/>
        </w:rPr>
        <w:t>7</w:t>
      </w:r>
      <w:r w:rsidR="001E5378" w:rsidRPr="002C1A85">
        <w:rPr>
          <w:color w:val="000000" w:themeColor="text1"/>
        </w:rPr>
        <w:t xml:space="preserve"> </w:t>
      </w:r>
      <w:r w:rsidR="001E5378" w:rsidRPr="002C1A85">
        <w:rPr>
          <w:bCs/>
          <w:color w:val="000000" w:themeColor="text1"/>
        </w:rPr>
        <w:t>«</w:t>
      </w:r>
      <w:r w:rsidR="001E5378" w:rsidRPr="002C1A85">
        <w:rPr>
          <w:color w:val="000000" w:themeColor="text1"/>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w:t>
      </w:r>
      <w:r w:rsidR="00CF384D" w:rsidRPr="002C1A85">
        <w:rPr>
          <w:color w:val="000000" w:themeColor="text1"/>
          <w:lang w:eastAsia="ru-RU"/>
        </w:rPr>
        <w:t>3</w:t>
      </w:r>
      <w:r w:rsidR="00180C1F" w:rsidRPr="002C1A85">
        <w:rPr>
          <w:color w:val="000000" w:themeColor="text1"/>
          <w:lang w:eastAsia="ru-RU"/>
        </w:rPr>
        <w:t xml:space="preserve"> </w:t>
      </w:r>
      <w:r w:rsidR="001E5378" w:rsidRPr="002C1A85">
        <w:rPr>
          <w:color w:val="000000" w:themeColor="text1"/>
          <w:lang w:eastAsia="ru-RU"/>
        </w:rPr>
        <w:t>год</w:t>
      </w:r>
      <w:r w:rsidR="001E5378" w:rsidRPr="002C1A85">
        <w:rPr>
          <w:color w:val="000000" w:themeColor="text1"/>
        </w:rPr>
        <w:t>» изложить  в следующей редакции:</w:t>
      </w:r>
    </w:p>
    <w:p w:rsidR="00ED1FE2" w:rsidRPr="002C1A85" w:rsidRDefault="00ED1FE2" w:rsidP="001E5378">
      <w:pPr>
        <w:pStyle w:val="af0"/>
        <w:tabs>
          <w:tab w:val="clear" w:pos="4153"/>
          <w:tab w:val="clear" w:pos="8306"/>
          <w:tab w:val="left" w:pos="5040"/>
        </w:tabs>
        <w:ind w:left="5040"/>
        <w:jc w:val="center"/>
        <w:rPr>
          <w:color w:val="000000" w:themeColor="text1"/>
          <w:szCs w:val="28"/>
        </w:rPr>
      </w:pPr>
    </w:p>
    <w:p w:rsidR="007667F9" w:rsidRDefault="007667F9" w:rsidP="001E5378">
      <w:pPr>
        <w:pStyle w:val="af0"/>
        <w:tabs>
          <w:tab w:val="clear" w:pos="4153"/>
          <w:tab w:val="clear" w:pos="8306"/>
          <w:tab w:val="left" w:pos="5040"/>
        </w:tabs>
        <w:ind w:left="5040"/>
        <w:jc w:val="center"/>
        <w:rPr>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lastRenderedPageBreak/>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664662" w:rsidRDefault="00664662" w:rsidP="001E5378">
      <w:pPr>
        <w:tabs>
          <w:tab w:val="left" w:pos="5040"/>
        </w:tabs>
        <w:ind w:left="5040"/>
        <w:jc w:val="center"/>
        <w:rPr>
          <w:szCs w:val="28"/>
          <w:highlight w:val="yellow"/>
          <w:lang w:eastAsia="ru-RU"/>
        </w:rPr>
      </w:pPr>
    </w:p>
    <w:p w:rsidR="00335B39" w:rsidRPr="00C16973" w:rsidRDefault="00335B39"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(муниципальным программам и непрограммным направлениям </w:t>
      </w: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tblPr>
      <w:tblGrid>
        <w:gridCol w:w="582"/>
        <w:gridCol w:w="4678"/>
        <w:gridCol w:w="2410"/>
        <w:gridCol w:w="713"/>
        <w:gridCol w:w="1271"/>
      </w:tblGrid>
      <w:tr w:rsidR="000F19EB" w:rsidRPr="00F970D4" w:rsidTr="00DD112D">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tblPr>
      <w:tblGrid>
        <w:gridCol w:w="582"/>
        <w:gridCol w:w="4678"/>
        <w:gridCol w:w="567"/>
        <w:gridCol w:w="284"/>
        <w:gridCol w:w="567"/>
        <w:gridCol w:w="992"/>
        <w:gridCol w:w="709"/>
        <w:gridCol w:w="7"/>
        <w:gridCol w:w="1268"/>
      </w:tblGrid>
      <w:tr w:rsidR="000F19EB" w:rsidRPr="00E145D0" w:rsidTr="00E145D0">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E145D0" w:rsidRDefault="000F19EB" w:rsidP="00037BBA">
            <w:pPr>
              <w:widowControl/>
              <w:jc w:val="center"/>
              <w:rPr>
                <w:sz w:val="24"/>
                <w:szCs w:val="24"/>
                <w:lang w:eastAsia="ru-RU"/>
              </w:rPr>
            </w:pPr>
            <w:r w:rsidRPr="00E145D0">
              <w:rPr>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0F19EB" w:rsidP="00037BBA">
            <w:pPr>
              <w:widowControl/>
              <w:jc w:val="center"/>
              <w:rPr>
                <w:sz w:val="24"/>
                <w:szCs w:val="24"/>
                <w:lang w:eastAsia="ru-RU"/>
              </w:rPr>
            </w:pPr>
            <w:r w:rsidRPr="00E145D0">
              <w:rPr>
                <w:sz w:val="24"/>
                <w:szCs w:val="24"/>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77331D" w:rsidP="00037BBA">
            <w:pPr>
              <w:widowControl/>
              <w:jc w:val="center"/>
              <w:rPr>
                <w:sz w:val="24"/>
                <w:szCs w:val="24"/>
                <w:lang w:eastAsia="ru-RU"/>
              </w:rPr>
            </w:pPr>
            <w:r w:rsidRPr="00E145D0">
              <w:rPr>
                <w:sz w:val="24"/>
                <w:szCs w:val="24"/>
                <w:lang w:eastAsia="ru-RU"/>
              </w:rPr>
              <w:t>3</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77331D" w:rsidP="00037BBA">
            <w:pPr>
              <w:widowControl/>
              <w:jc w:val="center"/>
              <w:rPr>
                <w:sz w:val="24"/>
                <w:szCs w:val="24"/>
                <w:lang w:eastAsia="ru-RU"/>
              </w:rPr>
            </w:pPr>
            <w:r w:rsidRPr="00E145D0">
              <w:rPr>
                <w:sz w:val="24"/>
                <w:szCs w:val="24"/>
                <w:lang w:eastAsia="ru-RU"/>
              </w:rPr>
              <w:t>4</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77331D" w:rsidP="00037BBA">
            <w:pPr>
              <w:widowControl/>
              <w:jc w:val="center"/>
              <w:rPr>
                <w:sz w:val="24"/>
                <w:szCs w:val="24"/>
                <w:lang w:eastAsia="ru-RU"/>
              </w:rPr>
            </w:pPr>
            <w:r w:rsidRPr="00E145D0">
              <w:rPr>
                <w:sz w:val="24"/>
                <w:szCs w:val="24"/>
                <w:lang w:eastAsia="ru-RU"/>
              </w:rPr>
              <w:t>5</w:t>
            </w:r>
          </w:p>
        </w:tc>
      </w:tr>
      <w:tr w:rsidR="00E145D0" w:rsidRPr="00E145D0" w:rsidTr="00E145D0">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"Развитие образования в Ейском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1882185,4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1815020,7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766694,2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199635,2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199635,2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13807,1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13670,4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553251,9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553251,9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общеобразовательными </w:t>
            </w:r>
            <w:r w:rsidRPr="00E145D0">
              <w:rPr>
                <w:sz w:val="24"/>
                <w:szCs w:val="24"/>
                <w:lang w:eastAsia="ru-RU"/>
              </w:rPr>
              <w:lastRenderedPageBreak/>
              <w:t>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839100,5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111362,3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111362,3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7114,5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7114,5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6544,0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6544,0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48,7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48,7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42341,0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42341,0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государственных </w:t>
            </w:r>
            <w:r w:rsidRPr="00E145D0">
              <w:rPr>
                <w:sz w:val="24"/>
                <w:szCs w:val="24"/>
                <w:lang w:eastAsia="ru-RU"/>
              </w:rPr>
              <w:lastRenderedPageBreak/>
              <w:t>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590118,0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590118,0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68584,5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68584,5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10727,0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10727,0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86374,8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обеспечение деятельности (оказание услуг) муниципальных </w:t>
            </w:r>
            <w:r w:rsidRPr="00E145D0">
              <w:rPr>
                <w:sz w:val="24"/>
                <w:szCs w:val="24"/>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86374,8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29187,8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1776,5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55408,8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72829,2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42690,4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3556,2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39134,2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4646,2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4646,2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15762,6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15762,6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E145D0">
              <w:rPr>
                <w:sz w:val="24"/>
                <w:szCs w:val="24"/>
                <w:lang w:eastAsia="ru-RU"/>
              </w:rPr>
              <w:lastRenderedPageBreak/>
              <w:t xml:space="preserve">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4071,2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4071,2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4071,2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16545,8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nil"/>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w:t>
            </w:r>
            <w:r w:rsidRPr="00E145D0">
              <w:rPr>
                <w:sz w:val="24"/>
                <w:szCs w:val="24"/>
                <w:lang w:eastAsia="ru-RU"/>
              </w:rPr>
              <w:lastRenderedPageBreak/>
              <w:t>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16452,0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401,8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16050,2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21769,3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21769,3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21305,5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7135,7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оснащения государственных </w:t>
            </w:r>
            <w:r w:rsidRPr="00E145D0">
              <w:rPr>
                <w:sz w:val="24"/>
                <w:szCs w:val="24"/>
                <w:lang w:eastAsia="ru-RU"/>
              </w:rPr>
              <w:lastRenderedPageBreak/>
              <w:t xml:space="preserve">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897,7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897,7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67164,7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15637,6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15637,6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15114,2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523,4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506,9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39968,6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23143,0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21397,3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1745,7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16764,6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15876,2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888,4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77656,5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77656,5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70082,2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37225,3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36675,1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22819,5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337,2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22482,3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отдельных государственных полномочий </w:t>
            </w:r>
            <w:r w:rsidRPr="00E145D0">
              <w:rPr>
                <w:sz w:val="24"/>
                <w:szCs w:val="24"/>
                <w:lang w:eastAsia="ru-RU"/>
              </w:rPr>
              <w:lastRenderedPageBreak/>
              <w:t>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649,0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8907,8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8057,8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7574,3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bottom"/>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7574,3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7574,3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145D0">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3719,2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3719,2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2341,4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906,8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1434,6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1193,9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1176,3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E145D0">
              <w:rPr>
                <w:sz w:val="24"/>
                <w:szCs w:val="24"/>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3515,3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444,3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83375,0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83375,0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r>
      <w:tr w:rsidR="00E145D0" w:rsidRPr="00E145D0" w:rsidTr="00335B39">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r>
      <w:tr w:rsidR="00E145D0" w:rsidRPr="00E145D0" w:rsidTr="00335B39">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nil"/>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w:t>
            </w:r>
            <w:r w:rsidRPr="00E145D0">
              <w:rPr>
                <w:sz w:val="24"/>
                <w:szCs w:val="24"/>
                <w:lang w:eastAsia="ru-RU"/>
              </w:rPr>
              <w:lastRenderedPageBreak/>
              <w:t>жилых помещений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992,6</w:t>
            </w:r>
          </w:p>
        </w:tc>
      </w:tr>
      <w:tr w:rsidR="00E145D0" w:rsidRPr="00E145D0" w:rsidTr="00335B39">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830,6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65894,5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65814,8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16482,7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16482,7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5303,7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4963,8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Закупка товаров, работ и услуг для </w:t>
            </w:r>
            <w:r w:rsidRPr="00E145D0">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339,9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3053,0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3053,0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61527,0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53234,0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7358,9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7358,9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7358,9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45725,1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45725,1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37551,0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7995,1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Построение (развитие) аппаратно-</w:t>
            </w:r>
            <w:r w:rsidRPr="00E145D0">
              <w:rPr>
                <w:sz w:val="24"/>
                <w:szCs w:val="24"/>
                <w:lang w:eastAsia="ru-RU"/>
              </w:rPr>
              <w:lastRenderedPageBreak/>
              <w:t>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6994,6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219815,5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111348,9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111348,9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3594,9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3484,8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96190,6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38505,3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54701,5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6761,0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1404,4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5356,6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885,0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385,0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Компенсация расходов на оплату жилых помещений, отопления и освещения </w:t>
            </w:r>
            <w:r w:rsidRPr="00E145D0">
              <w:rPr>
                <w:color w:val="000000"/>
                <w:sz w:val="24"/>
                <w:szCs w:val="24"/>
                <w:lang w:eastAsia="ru-RU"/>
              </w:rPr>
              <w:lastRenderedPageBreak/>
              <w:t>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368,4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280,8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2998,8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2998,8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96386,8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93120,1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91880,2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91880,2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w:t>
            </w:r>
            <w:r w:rsidRPr="00E145D0">
              <w:rPr>
                <w:sz w:val="24"/>
                <w:szCs w:val="24"/>
                <w:lang w:eastAsia="ru-RU"/>
              </w:rPr>
              <w:lastRenderedPageBreak/>
              <w:t>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А1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А1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А1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12079,8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12079,8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6540,1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5080,9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1459,2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"Развитие санаторно-курортного и туристского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207274,3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4961,9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3977,1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984,8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199512,4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199512,4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4534,8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E145D0">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4140,7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394,1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177709,8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42389,8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12564,4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119574,5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3181,1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10174,3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5031,2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5143,1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531,5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312,7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w:t>
            </w:r>
            <w:r w:rsidRPr="00E145D0">
              <w:rPr>
                <w:color w:val="000000"/>
                <w:sz w:val="24"/>
                <w:szCs w:val="24"/>
                <w:lang w:eastAsia="ru-RU"/>
              </w:rPr>
              <w:lastRenderedPageBreak/>
              <w:t xml:space="preserve">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1442,0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1442,0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00FFFF"/>
                <w:sz w:val="24"/>
                <w:szCs w:val="24"/>
                <w:lang w:eastAsia="ru-RU"/>
              </w:rPr>
            </w:pPr>
            <w:r w:rsidRPr="00E145D0">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150664,6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150664,6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121002,3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56002,3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29722,4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2071,3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24208,6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22425,0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22425,0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00FFFF"/>
                <w:sz w:val="24"/>
                <w:szCs w:val="24"/>
                <w:lang w:eastAsia="ru-RU"/>
              </w:rPr>
            </w:pPr>
            <w:r w:rsidRPr="00E145D0">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2016,1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00FFFF"/>
                <w:sz w:val="24"/>
                <w:szCs w:val="24"/>
                <w:lang w:eastAsia="ru-RU"/>
              </w:rPr>
            </w:pPr>
            <w:r w:rsidRPr="00E145D0">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2016,1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2016,1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14486,6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13756,8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12951,4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1429,9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"Развитие топливно-энергетического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3556,3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3556,3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2956,3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2386,3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Капитальные вложения в объекты государственной (муниципальной) </w:t>
            </w:r>
            <w:r w:rsidRPr="00E145D0">
              <w:rPr>
                <w:sz w:val="24"/>
                <w:szCs w:val="24"/>
                <w:lang w:eastAsia="ru-RU"/>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2386,3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государственной политики в отношении казачества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19542,7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19542,7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19542,7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16142,7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15599,2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543,5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Закупка товаров, работ и услуг для обеспечения государственных </w:t>
            </w:r>
            <w:r w:rsidRPr="00E145D0">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13.</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21663,9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21663,9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6051,2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6051,2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6051,2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4423,5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w:t>
            </w:r>
            <w:r w:rsidRPr="00E145D0">
              <w:rPr>
                <w:sz w:val="24"/>
                <w:szCs w:val="24"/>
                <w:lang w:eastAsia="ru-RU"/>
              </w:rPr>
              <w:lastRenderedPageBreak/>
              <w:t>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11159,2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10429,2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9773,3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647,9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22172,1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22172,1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22172,1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4454,9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выплаты персоналу в целях обеспечения выполнения функций </w:t>
            </w:r>
            <w:r w:rsidRPr="00E145D0">
              <w:rPr>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4317,9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9627,5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6369,9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3087,2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170,4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7249,7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7249,7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840,0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760,0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29250,3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29250,3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29250,3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25351,9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25351,9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3898,4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79456,1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29356,1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29356,1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29356,1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23964,5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5377,6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"Медиасреда </w:t>
            </w:r>
            <w:r w:rsidRPr="00E145D0">
              <w:rPr>
                <w:sz w:val="24"/>
                <w:szCs w:val="24"/>
                <w:lang w:eastAsia="ru-RU"/>
              </w:rPr>
              <w:lastRenderedPageBreak/>
              <w:t>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826,2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Поддержка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развития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61887,4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61887,4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61887,4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6566,4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4038,0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2528,4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Строительство общеобразовательной организации со столовой и пищеблоком в поселке Краснофлотский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6908,0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6908,0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22272F"/>
                <w:sz w:val="24"/>
                <w:szCs w:val="24"/>
                <w:lang w:eastAsia="ru-RU"/>
              </w:rPr>
            </w:pPr>
            <w:r w:rsidRPr="00E145D0">
              <w:rPr>
                <w:color w:val="22272F"/>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22272F"/>
                <w:sz w:val="24"/>
                <w:szCs w:val="24"/>
                <w:lang w:eastAsia="ru-RU"/>
              </w:rPr>
            </w:pPr>
            <w:r w:rsidRPr="00E145D0">
              <w:rPr>
                <w:color w:val="22272F"/>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45413,0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45413,0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8733,2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Председатель представительного органа </w:t>
            </w:r>
            <w:r w:rsidRPr="00E145D0">
              <w:rPr>
                <w:sz w:val="24"/>
                <w:szCs w:val="24"/>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4742,9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139269,4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функционирования администрации муниципального </w:t>
            </w:r>
            <w:r w:rsidRPr="00E145D0">
              <w:rPr>
                <w:sz w:val="24"/>
                <w:szCs w:val="24"/>
                <w:lang w:eastAsia="ru-RU"/>
              </w:rPr>
              <w:lastRenderedPageBreak/>
              <w:t>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71920,2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71857,2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70681,8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365,0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57311,3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57311,3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32712,1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24384,2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9775,0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6491,3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4779,9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4779,9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3915,2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864,7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16275,9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16275,9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16275,9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145D0">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13997,4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2276,1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28765,9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28765,9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16632,0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16632,0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6634,2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6634,2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5373,0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5373,0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3161028,6</w:t>
            </w:r>
          </w:p>
        </w:tc>
      </w:tr>
    </w:tbl>
    <w:p w:rsidR="00E145D0" w:rsidRDefault="00E145D0" w:rsidP="00E145D0">
      <w:pPr>
        <w:tabs>
          <w:tab w:val="left" w:pos="709"/>
        </w:tabs>
        <w:ind w:firstLine="709"/>
        <w:jc w:val="right"/>
      </w:pPr>
      <w:r>
        <w:t>»;</w:t>
      </w:r>
    </w:p>
    <w:p w:rsidR="00156CE7" w:rsidRPr="001B0484" w:rsidRDefault="00156CE7" w:rsidP="00156CE7">
      <w:pPr>
        <w:tabs>
          <w:tab w:val="left" w:pos="709"/>
        </w:tabs>
        <w:ind w:firstLine="709"/>
        <w:rPr>
          <w:szCs w:val="28"/>
        </w:rPr>
      </w:pPr>
      <w:r>
        <w:t>7</w:t>
      </w:r>
      <w:r w:rsidRPr="001B0484">
        <w:t>) п</w:t>
      </w:r>
      <w:r w:rsidRPr="001B0484">
        <w:rPr>
          <w:szCs w:val="28"/>
        </w:rPr>
        <w:t xml:space="preserve">риложение № </w:t>
      </w:r>
      <w:r>
        <w:rPr>
          <w:szCs w:val="28"/>
        </w:rPr>
        <w:t>9</w:t>
      </w:r>
      <w:r w:rsidRPr="001B0484">
        <w:rPr>
          <w:szCs w:val="28"/>
        </w:rPr>
        <w:t xml:space="preserve"> «Ведомственная структура расходов районного бюджета на 202</w:t>
      </w:r>
      <w:r>
        <w:rPr>
          <w:szCs w:val="28"/>
        </w:rPr>
        <w:t>3</w:t>
      </w:r>
      <w:r w:rsidRPr="001B0484">
        <w:rPr>
          <w:szCs w:val="28"/>
        </w:rPr>
        <w:t xml:space="preserve"> год» изложить в следующей редакции:</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t>«Приложение №</w:t>
      </w:r>
      <w:r>
        <w:rPr>
          <w:szCs w:val="28"/>
        </w:rPr>
        <w:t xml:space="preserve"> 9</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156CE7" w:rsidRPr="001B0484" w:rsidRDefault="00156CE7" w:rsidP="00156CE7">
      <w:pPr>
        <w:tabs>
          <w:tab w:val="left" w:pos="5040"/>
        </w:tabs>
        <w:ind w:left="5040"/>
        <w:jc w:val="center"/>
        <w:rPr>
          <w:szCs w:val="28"/>
          <w:lang w:eastAsia="ru-RU"/>
        </w:rPr>
      </w:pPr>
      <w:r w:rsidRPr="001B0484">
        <w:rPr>
          <w:szCs w:val="28"/>
          <w:lang w:eastAsia="ru-RU"/>
        </w:rPr>
        <w:t>«О  районном бюджете на 202</w:t>
      </w:r>
      <w:r>
        <w:rPr>
          <w:szCs w:val="28"/>
          <w:lang w:eastAsia="ru-RU"/>
        </w:rPr>
        <w:t>3</w:t>
      </w:r>
      <w:r w:rsidRPr="001B0484">
        <w:rPr>
          <w:szCs w:val="28"/>
          <w:lang w:eastAsia="ru-RU"/>
        </w:rPr>
        <w:t xml:space="preserve"> год</w:t>
      </w:r>
    </w:p>
    <w:p w:rsidR="00156CE7" w:rsidRPr="001B0484" w:rsidRDefault="00156CE7" w:rsidP="00156CE7">
      <w:pPr>
        <w:tabs>
          <w:tab w:val="left" w:pos="5040"/>
        </w:tabs>
        <w:ind w:left="5040"/>
        <w:jc w:val="center"/>
        <w:rPr>
          <w:szCs w:val="28"/>
          <w:lang w:eastAsia="ru-RU"/>
        </w:rPr>
      </w:pPr>
      <w:r w:rsidRPr="001B0484">
        <w:rPr>
          <w:szCs w:val="28"/>
          <w:lang w:eastAsia="ru-RU"/>
        </w:rPr>
        <w:t>и на плановый период</w:t>
      </w:r>
    </w:p>
    <w:p w:rsidR="00156CE7" w:rsidRDefault="00156CE7" w:rsidP="00156CE7">
      <w:pPr>
        <w:tabs>
          <w:tab w:val="left" w:pos="5040"/>
        </w:tabs>
        <w:ind w:left="5040"/>
        <w:jc w:val="center"/>
        <w:rPr>
          <w:szCs w:val="28"/>
          <w:lang w:eastAsia="ru-RU"/>
        </w:rPr>
      </w:pPr>
      <w:r w:rsidRPr="001B0484">
        <w:rPr>
          <w:szCs w:val="28"/>
          <w:lang w:eastAsia="ru-RU"/>
        </w:rPr>
        <w:lastRenderedPageBreak/>
        <w:t>202</w:t>
      </w:r>
      <w:r>
        <w:rPr>
          <w:szCs w:val="28"/>
          <w:lang w:eastAsia="ru-RU"/>
        </w:rPr>
        <w:t>4</w:t>
      </w:r>
      <w:r w:rsidRPr="001B0484">
        <w:rPr>
          <w:szCs w:val="28"/>
          <w:lang w:eastAsia="ru-RU"/>
        </w:rPr>
        <w:t xml:space="preserve"> и 202</w:t>
      </w:r>
      <w:r>
        <w:rPr>
          <w:szCs w:val="28"/>
          <w:lang w:eastAsia="ru-RU"/>
        </w:rPr>
        <w:t>5</w:t>
      </w:r>
      <w:r w:rsidRPr="001B0484">
        <w:rPr>
          <w:szCs w:val="28"/>
          <w:lang w:eastAsia="ru-RU"/>
        </w:rPr>
        <w:t xml:space="preserve"> годов»</w:t>
      </w:r>
    </w:p>
    <w:p w:rsidR="00335B39" w:rsidRPr="001B0484" w:rsidRDefault="00335B39" w:rsidP="00156CE7">
      <w:pPr>
        <w:tabs>
          <w:tab w:val="left" w:pos="5040"/>
        </w:tabs>
        <w:ind w:left="5040"/>
        <w:jc w:val="center"/>
        <w:rPr>
          <w:szCs w:val="28"/>
          <w:lang w:eastAsia="ru-RU"/>
        </w:rPr>
      </w:pPr>
    </w:p>
    <w:p w:rsidR="00156CE7" w:rsidRDefault="00156CE7" w:rsidP="00156CE7">
      <w:pPr>
        <w:pStyle w:val="af0"/>
        <w:tabs>
          <w:tab w:val="clear" w:pos="4153"/>
          <w:tab w:val="clear" w:pos="8306"/>
          <w:tab w:val="left" w:pos="5040"/>
        </w:tabs>
        <w:jc w:val="center"/>
        <w:rPr>
          <w:highlight w:val="yellow"/>
        </w:rPr>
      </w:pPr>
    </w:p>
    <w:p w:rsidR="00156CE7" w:rsidRPr="0019335C" w:rsidRDefault="00156CE7" w:rsidP="00156CE7">
      <w:pPr>
        <w:pStyle w:val="af0"/>
        <w:tabs>
          <w:tab w:val="clear" w:pos="4153"/>
          <w:tab w:val="clear" w:pos="8306"/>
          <w:tab w:val="left" w:pos="5040"/>
        </w:tabs>
        <w:jc w:val="center"/>
      </w:pPr>
      <w:r w:rsidRPr="0019335C">
        <w:t>Ведомственная структура расходов районного бюджета на 202</w:t>
      </w:r>
      <w:r>
        <w:t>3</w:t>
      </w:r>
      <w:r w:rsidRPr="0019335C">
        <w:t xml:space="preserve"> год</w:t>
      </w:r>
    </w:p>
    <w:p w:rsidR="00156CE7" w:rsidRPr="0019335C" w:rsidRDefault="00156CE7" w:rsidP="00156CE7">
      <w:pPr>
        <w:pStyle w:val="af0"/>
        <w:tabs>
          <w:tab w:val="clear" w:pos="4153"/>
          <w:tab w:val="clear" w:pos="8306"/>
          <w:tab w:val="left" w:pos="5040"/>
        </w:tabs>
        <w:jc w:val="right"/>
        <w:rPr>
          <w:sz w:val="24"/>
          <w:szCs w:val="24"/>
        </w:rPr>
      </w:pPr>
    </w:p>
    <w:p w:rsidR="00156CE7" w:rsidRPr="0019335C" w:rsidRDefault="00156CE7" w:rsidP="00156CE7">
      <w:pPr>
        <w:pStyle w:val="af0"/>
        <w:tabs>
          <w:tab w:val="clear" w:pos="4153"/>
          <w:tab w:val="clear" w:pos="8306"/>
          <w:tab w:val="left" w:pos="5040"/>
        </w:tabs>
        <w:jc w:val="right"/>
        <w:rPr>
          <w:sz w:val="24"/>
          <w:szCs w:val="24"/>
        </w:rPr>
      </w:pPr>
      <w:r w:rsidRPr="0019335C">
        <w:rPr>
          <w:sz w:val="24"/>
          <w:szCs w:val="24"/>
        </w:rPr>
        <w:t>(тыс. рублей)</w:t>
      </w: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tbl>
      <w:tblPr>
        <w:tblW w:w="9654" w:type="dxa"/>
        <w:tblInd w:w="93" w:type="dxa"/>
        <w:tblLayout w:type="fixed"/>
        <w:tblLook w:val="04A0"/>
      </w:tblPr>
      <w:tblGrid>
        <w:gridCol w:w="582"/>
        <w:gridCol w:w="3261"/>
        <w:gridCol w:w="567"/>
        <w:gridCol w:w="567"/>
        <w:gridCol w:w="567"/>
        <w:gridCol w:w="2409"/>
        <w:gridCol w:w="574"/>
        <w:gridCol w:w="1127"/>
      </w:tblGrid>
      <w:tr w:rsidR="00156CE7" w:rsidRPr="00D73597" w:rsidTr="00156CE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 п/п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ПР</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Сумма</w:t>
            </w:r>
          </w:p>
        </w:tc>
      </w:tr>
    </w:tbl>
    <w:p w:rsidR="00156CE7" w:rsidRPr="0019335C" w:rsidRDefault="00156CE7" w:rsidP="00156CE7">
      <w:pPr>
        <w:rPr>
          <w:sz w:val="2"/>
          <w:szCs w:val="2"/>
        </w:rPr>
      </w:pPr>
    </w:p>
    <w:tbl>
      <w:tblPr>
        <w:tblW w:w="9664" w:type="dxa"/>
        <w:tblInd w:w="93" w:type="dxa"/>
        <w:tblLayout w:type="fixed"/>
        <w:tblLook w:val="04A0"/>
      </w:tblPr>
      <w:tblGrid>
        <w:gridCol w:w="581"/>
        <w:gridCol w:w="3258"/>
        <w:gridCol w:w="567"/>
        <w:gridCol w:w="567"/>
        <w:gridCol w:w="567"/>
        <w:gridCol w:w="567"/>
        <w:gridCol w:w="287"/>
        <w:gridCol w:w="709"/>
        <w:gridCol w:w="846"/>
        <w:gridCol w:w="572"/>
        <w:gridCol w:w="1133"/>
        <w:gridCol w:w="10"/>
      </w:tblGrid>
      <w:tr w:rsidR="00156CE7" w:rsidRPr="008B7131" w:rsidTr="008B7131">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7</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8</w:t>
            </w:r>
          </w:p>
        </w:tc>
      </w:tr>
      <w:tr w:rsidR="008B7131" w:rsidRPr="008B7131" w:rsidTr="008B7131">
        <w:trPr>
          <w:gridAfter w:val="1"/>
          <w:wAfter w:w="10"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4742,9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для обеспечения государственных </w:t>
            </w:r>
            <w:r w:rsidRPr="008B7131">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270684,3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195199,8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75879,8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Профилактика безнадзорности и правонарушений </w:t>
            </w:r>
            <w:r w:rsidRPr="008B7131">
              <w:rPr>
                <w:sz w:val="22"/>
                <w:szCs w:val="22"/>
                <w:lang w:eastAsia="ru-RU"/>
              </w:rPr>
              <w:lastRenderedPageBreak/>
              <w:t>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3515,3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71920,2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71920,2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71857,2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70681,8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w:t>
            </w:r>
            <w:r w:rsidRPr="008B7131">
              <w:rPr>
                <w:sz w:val="22"/>
                <w:szCs w:val="22"/>
                <w:lang w:eastAsia="ru-RU"/>
              </w:rPr>
              <w:lastRenderedPageBreak/>
              <w:t>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106793,8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Хранение, комплектование, формирование, учет и </w:t>
            </w:r>
            <w:r w:rsidRPr="008B7131">
              <w:rPr>
                <w:sz w:val="22"/>
                <w:szCs w:val="22"/>
                <w:lang w:eastAsia="ru-RU"/>
              </w:rPr>
              <w:lastRenderedPageBreak/>
              <w:t>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6540,1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5080,9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1459,2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государственной политики в отношении казачества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w:t>
            </w:r>
            <w:r w:rsidRPr="008B7131">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57536,3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57311,3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57311,3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32712,1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24384,2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22012,3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22012,3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w:t>
            </w:r>
            <w:r w:rsidRPr="008B7131">
              <w:rPr>
                <w:sz w:val="22"/>
                <w:szCs w:val="22"/>
                <w:lang w:eastAsia="ru-RU"/>
              </w:rPr>
              <w:lastRenderedPageBreak/>
              <w:t>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5373,0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5373,0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53993,0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7508,9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7508,9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7508,9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7358,9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Реализация мероприятий </w:t>
            </w:r>
            <w:r w:rsidRPr="008B7131">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7358,9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7358,9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37551,0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7995,1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1026,2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1026,2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санаторно-курортного и туристского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Поддержка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Создание условий для развития малого и среднего предпринимательства в Ейском </w:t>
            </w:r>
            <w:r w:rsidRPr="008B7131">
              <w:rPr>
                <w:sz w:val="22"/>
                <w:szCs w:val="22"/>
                <w:lang w:eastAsia="ru-RU"/>
              </w:rPr>
              <w:lastRenderedPageBreak/>
              <w:t>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bottom"/>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3</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95732,0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45632,0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23964,5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5377,6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обеспечение </w:t>
            </w:r>
            <w:r w:rsidRPr="008B7131">
              <w:rPr>
                <w:sz w:val="22"/>
                <w:szCs w:val="22"/>
                <w:lang w:eastAsia="ru-RU"/>
              </w:rPr>
              <w:lastRenderedPageBreak/>
              <w:t>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13997,4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2276,1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Дотации на выравнивание </w:t>
            </w:r>
            <w:r w:rsidRPr="008B7131">
              <w:rPr>
                <w:sz w:val="22"/>
                <w:szCs w:val="22"/>
                <w:lang w:eastAsia="ru-RU"/>
              </w:rPr>
              <w:lastRenderedPageBreak/>
              <w:t>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4779,9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4779,9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выплаты персоналу в целях обеспечения выполнения функций государственными </w:t>
            </w:r>
            <w:r w:rsidRPr="008B7131">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3915,2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864,7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5303,7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4963,8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3053,0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3053,0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w:t>
            </w:r>
            <w:r w:rsidRPr="008B7131">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6</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6051,2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6051,2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6051,2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4423,5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w:t>
            </w:r>
            <w:r w:rsidRPr="008B7131">
              <w:rPr>
                <w:sz w:val="22"/>
                <w:szCs w:val="22"/>
                <w:lang w:eastAsia="ru-RU"/>
              </w:rPr>
              <w:lastRenderedPageBreak/>
              <w:t>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11159,2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10429,2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19144,2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16142,7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15599,2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543,5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Содержание объектов, составляющих казну муниципального образования </w:t>
            </w:r>
            <w:r w:rsidRPr="008B7131">
              <w:rPr>
                <w:sz w:val="22"/>
                <w:szCs w:val="22"/>
                <w:lang w:eastAsia="ru-RU"/>
              </w:rPr>
              <w:lastRenderedPageBreak/>
              <w:t>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Прочие обязательства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298885,5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Повышение эффективности </w:t>
            </w:r>
            <w:r w:rsidRPr="008B7131">
              <w:rPr>
                <w:sz w:val="22"/>
                <w:szCs w:val="22"/>
                <w:lang w:eastAsia="ru-RU"/>
              </w:rPr>
              <w:lastRenderedPageBreak/>
              <w:t>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0000"/>
                <w:sz w:val="22"/>
                <w:szCs w:val="22"/>
                <w:lang w:eastAsia="ru-RU"/>
              </w:rPr>
            </w:pPr>
            <w:r w:rsidRPr="008B7131">
              <w:rPr>
                <w:color w:val="000000"/>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152204,8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136058,6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132502,3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132502,3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121002,3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56002,3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29722,4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2071,3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24208,6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22425,0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22425,0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w:t>
            </w:r>
            <w:r w:rsidRPr="008B7131">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топливно-энергетического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2956,3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2386,3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2386,3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15946,2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15946,2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15946,2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14486,6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обеспечение функций органов местного </w:t>
            </w:r>
            <w:r w:rsidRPr="008B7131">
              <w:rPr>
                <w:sz w:val="22"/>
                <w:szCs w:val="22"/>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12951,4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Краснодарского края по осуществлению государственного жилищного </w:t>
            </w:r>
            <w:r w:rsidRPr="008B7131">
              <w:rPr>
                <w:sz w:val="22"/>
                <w:szCs w:val="22"/>
                <w:lang w:eastAsia="ru-RU"/>
              </w:rPr>
              <w:lastRenderedPageBreak/>
              <w:t>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1429,9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Строительство общеобразовательной организации со столовой и пищеблоком в поселке Краснофлотский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22272F"/>
                <w:sz w:val="22"/>
                <w:szCs w:val="22"/>
                <w:lang w:eastAsia="ru-RU"/>
              </w:rPr>
            </w:pPr>
            <w:r w:rsidRPr="008B7131">
              <w:rPr>
                <w:color w:val="22272F"/>
                <w:sz w:val="22"/>
                <w:szCs w:val="22"/>
                <w:lang w:eastAsia="ru-RU"/>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w:t>
            </w:r>
            <w:r w:rsidRPr="008B7131">
              <w:rPr>
                <w:color w:val="22272F"/>
                <w:sz w:val="22"/>
                <w:szCs w:val="22"/>
                <w:lang w:eastAsia="ru-RU"/>
              </w:rPr>
              <w:lastRenderedPageBreak/>
              <w:t>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16482,7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16482,7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65894,5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для обеспечения </w:t>
            </w:r>
            <w:r w:rsidRPr="008B7131">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65814,8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6566,4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2528,4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45413,0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45413,0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ind w:right="-108"/>
              <w:jc w:val="center"/>
              <w:rPr>
                <w:sz w:val="22"/>
                <w:szCs w:val="22"/>
                <w:lang w:eastAsia="ru-RU"/>
              </w:rPr>
            </w:pPr>
            <w:r w:rsidRPr="008B7131">
              <w:rPr>
                <w:sz w:val="22"/>
                <w:szCs w:val="22"/>
                <w:lang w:eastAsia="ru-RU"/>
              </w:rPr>
              <w:t>1918142,3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ind w:right="-108"/>
              <w:jc w:val="center"/>
              <w:rPr>
                <w:sz w:val="22"/>
                <w:szCs w:val="22"/>
                <w:lang w:eastAsia="ru-RU"/>
              </w:rPr>
            </w:pPr>
            <w:r w:rsidRPr="008B7131">
              <w:rPr>
                <w:sz w:val="22"/>
                <w:szCs w:val="22"/>
                <w:lang w:eastAsia="ru-RU"/>
              </w:rPr>
              <w:t>1904335,2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807001,1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786203,1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786203,1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Повышение качества предоставления </w:t>
            </w:r>
            <w:r w:rsidRPr="008B7131">
              <w:rPr>
                <w:sz w:val="22"/>
                <w:szCs w:val="22"/>
                <w:lang w:eastAsia="ru-RU"/>
              </w:rPr>
              <w:lastRenderedPageBreak/>
              <w:t>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752887,1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199635,2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199635,2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553251,9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553251,9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26833,9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22695,1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22695,1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бюджетным, автономным учреждениям и иным </w:t>
            </w:r>
            <w:r w:rsidRPr="008B7131">
              <w:rPr>
                <w:sz w:val="22"/>
                <w:szCs w:val="22"/>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6482,1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6482,1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6482,1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18509,4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18509,4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18509,4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16603,6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16603,6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1905,8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1905,8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912183,1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900479,5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900479,5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839100,5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111362,3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111362,3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7114,5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7114,5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6544,0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6544,0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w:t>
            </w:r>
            <w:r w:rsidRPr="008B713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42341,0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42341,0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590118,0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590118,0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68584,5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68584,5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10727,0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10727,0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42339,1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16439,1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16439,1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3527,4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бюджетным, автономным учреждениям и иным </w:t>
            </w:r>
            <w:r w:rsidRPr="008B7131">
              <w:rPr>
                <w:sz w:val="22"/>
                <w:szCs w:val="22"/>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3527,4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15762,6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15762,6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4071,2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nil"/>
            </w:tcBorders>
            <w:shd w:val="clear" w:color="auto" w:fill="auto"/>
            <w:vAlign w:val="bottom"/>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w:t>
            </w:r>
            <w:r w:rsidRPr="008B7131">
              <w:rPr>
                <w:sz w:val="22"/>
                <w:szCs w:val="22"/>
                <w:lang w:eastAsia="ru-RU"/>
              </w:rPr>
              <w:lastRenderedPageBreak/>
              <w:t>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4071,2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4071,2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w:t>
            </w:r>
            <w:r w:rsidRPr="008B713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5798,6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5798,6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1210,5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1210,5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113610,6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113133,3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113133,3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86374,8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86374,8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29187,8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1776,5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w:t>
            </w:r>
            <w:r w:rsidRPr="008B713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55408,8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3656,2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1333,0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8B7131">
              <w:rPr>
                <w:sz w:val="22"/>
                <w:szCs w:val="22"/>
                <w:lang w:eastAsia="ru-RU"/>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1239,2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401,8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837,4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21769,3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21769,3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21305,5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"Профилактика терроризма и экстремизма, усиление борьбы </w:t>
            </w:r>
            <w:r w:rsidRPr="008B7131">
              <w:rPr>
                <w:sz w:val="22"/>
                <w:szCs w:val="22"/>
                <w:lang w:eastAsia="ru-RU"/>
              </w:rPr>
              <w:lastRenderedPageBreak/>
              <w:t>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356,6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71540,4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68562,4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Отдельные мероприятия </w:t>
            </w:r>
            <w:r w:rsidRPr="008B7131">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67164,7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15637,6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15637,6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15114,2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523,4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39968,6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23143,0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21397,3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w:t>
            </w:r>
            <w:r w:rsidRPr="008B7131">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1745,7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16764,6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15876,2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888,4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2970,9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2628,5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2628,5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1434,6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1434,6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1193,9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1176,3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13670,4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208382,7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97033,8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97033,8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96386,8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96386,8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Совершенствование </w:t>
            </w:r>
            <w:r w:rsidRPr="008B7131">
              <w:rPr>
                <w:color w:val="000000"/>
                <w:sz w:val="22"/>
                <w:szCs w:val="22"/>
                <w:lang w:eastAsia="ru-RU"/>
              </w:rPr>
              <w:lastRenderedPageBreak/>
              <w:t>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93120,1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91880,2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91880,2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А1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А1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А1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111348,9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96190,6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38505,3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2964,6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54701,5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6761,0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1404,4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5356,6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w:t>
            </w:r>
            <w:r w:rsidRPr="008B713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368,4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280,8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3594,9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3484,8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385,0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385,0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2998,8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2998,8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210432,7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210432,7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205897,9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202739,5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7761,9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Создание условий для систематических занятий физической культурой и </w:t>
            </w:r>
            <w:r w:rsidRPr="008B7131">
              <w:rPr>
                <w:sz w:val="22"/>
                <w:szCs w:val="22"/>
                <w:lang w:eastAsia="ru-RU"/>
              </w:rPr>
              <w:lastRenderedPageBreak/>
              <w:t>спортом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7761,9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4961,9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984,8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194977,6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194977,6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177709,8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42389,8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12564,4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119574,5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3181,1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10174,3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5031,2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5143,1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312,7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1442,0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w:t>
            </w:r>
            <w:r w:rsidRPr="008B713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1442,0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3021,4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3021,4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3021,4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Развитие спорта высших достижений и системы подготовки спортивного </w:t>
            </w:r>
            <w:r w:rsidRPr="008B7131">
              <w:rPr>
                <w:color w:val="000000"/>
                <w:sz w:val="22"/>
                <w:szCs w:val="22"/>
                <w:lang w:eastAsia="ru-RU"/>
              </w:rPr>
              <w:lastRenderedPageBreak/>
              <w:t>резерва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4140,7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394,1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0000"/>
                <w:sz w:val="22"/>
                <w:szCs w:val="22"/>
                <w:lang w:eastAsia="ru-RU"/>
              </w:rPr>
            </w:pPr>
            <w:r w:rsidRPr="008B7131">
              <w:rPr>
                <w:color w:val="000000"/>
                <w:sz w:val="22"/>
                <w:szCs w:val="22"/>
                <w:lang w:eastAsia="ru-RU"/>
              </w:rPr>
              <w:t>12</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22172,1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22172,1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9627,5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6369,9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3087,2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w:t>
            </w:r>
            <w:r w:rsidRPr="008B7131">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840,0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760,0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4317,9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71424,7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B7131">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71090,8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37225,3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36675,1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22819,5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22482,3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w:t>
            </w:r>
            <w:r w:rsidRPr="008B7131">
              <w:rPr>
                <w:color w:val="000000"/>
                <w:sz w:val="22"/>
                <w:szCs w:val="22"/>
                <w:lang w:eastAsia="ru-RU"/>
              </w:rPr>
              <w:lastRenderedPageBreak/>
              <w:t>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10683,4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8907,8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8057,8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nil"/>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w:t>
            </w:r>
            <w:r w:rsidRPr="008B7131">
              <w:rPr>
                <w:sz w:val="22"/>
                <w:szCs w:val="22"/>
                <w:lang w:eastAsia="ru-RU"/>
              </w:rPr>
              <w:lastRenderedPageBreak/>
              <w:t>жилых помещений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830,6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00"/>
                <w:sz w:val="22"/>
                <w:szCs w:val="22"/>
                <w:lang w:eastAsia="ru-RU"/>
              </w:rPr>
            </w:pPr>
            <w:r w:rsidRPr="008B7131">
              <w:rPr>
                <w:color w:val="00FF00"/>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ind w:left="-109"/>
              <w:jc w:val="center"/>
              <w:rPr>
                <w:sz w:val="22"/>
                <w:szCs w:val="22"/>
                <w:lang w:eastAsia="ru-RU"/>
              </w:rPr>
            </w:pPr>
            <w:r w:rsidRPr="008B7131">
              <w:rPr>
                <w:sz w:val="22"/>
                <w:szCs w:val="22"/>
                <w:lang w:eastAsia="ru-RU"/>
              </w:rPr>
              <w:t>3161028,6</w:t>
            </w:r>
          </w:p>
        </w:tc>
      </w:tr>
    </w:tbl>
    <w:p w:rsidR="00156CE7" w:rsidRDefault="00156CE7" w:rsidP="00156CE7">
      <w:pPr>
        <w:ind w:firstLine="709"/>
        <w:jc w:val="right"/>
        <w:rPr>
          <w:szCs w:val="28"/>
          <w:lang w:eastAsia="ru-RU"/>
        </w:rPr>
      </w:pPr>
      <w:r>
        <w:rPr>
          <w:szCs w:val="28"/>
          <w:lang w:eastAsia="ru-RU"/>
        </w:rPr>
        <w:t>»;</w:t>
      </w:r>
    </w:p>
    <w:p w:rsidR="00820EC0" w:rsidRDefault="003E149D" w:rsidP="00820EC0">
      <w:pPr>
        <w:ind w:firstLine="709"/>
      </w:pPr>
      <w:r>
        <w:rPr>
          <w:szCs w:val="28"/>
          <w:lang w:eastAsia="ru-RU"/>
        </w:rPr>
        <w:t>8</w:t>
      </w:r>
      <w:r w:rsidR="00820EC0">
        <w:rPr>
          <w:szCs w:val="28"/>
          <w:lang w:eastAsia="ru-RU"/>
        </w:rPr>
        <w:t>)</w:t>
      </w:r>
      <w:r w:rsidR="00820EC0" w:rsidRPr="00F95614">
        <w:rPr>
          <w:szCs w:val="28"/>
        </w:rPr>
        <w:t xml:space="preserve"> </w:t>
      </w:r>
      <w:r w:rsidR="00820EC0" w:rsidRPr="004E6605">
        <w:rPr>
          <w:szCs w:val="28"/>
        </w:rPr>
        <w:t>приложение № 1</w:t>
      </w:r>
      <w:r w:rsidR="00820EC0">
        <w:rPr>
          <w:szCs w:val="28"/>
        </w:rPr>
        <w:t>1</w:t>
      </w:r>
      <w:r w:rsidR="00820EC0" w:rsidRPr="004E6605">
        <w:rPr>
          <w:szCs w:val="28"/>
        </w:rPr>
        <w:t xml:space="preserve"> «</w:t>
      </w:r>
      <w:r w:rsidR="00820EC0">
        <w:rPr>
          <w:szCs w:val="28"/>
        </w:rPr>
        <w:t>Объем межбюджетных трансфертов, предоставляемых бюджетам поселений, в 2023 году и плановом периоде 2024 и 2025 годов</w:t>
      </w:r>
      <w:r w:rsidR="00820EC0" w:rsidRPr="004E6605">
        <w:rPr>
          <w:szCs w:val="28"/>
        </w:rPr>
        <w:t xml:space="preserve">» </w:t>
      </w:r>
      <w:r w:rsidR="00820EC0" w:rsidRPr="004E6605">
        <w:t>изложить  в следующей редакции:</w:t>
      </w:r>
    </w:p>
    <w:p w:rsidR="00820EC0" w:rsidRDefault="00820EC0" w:rsidP="00820EC0">
      <w:pPr>
        <w:ind w:firstLine="709"/>
      </w:pPr>
    </w:p>
    <w:p w:rsidR="00820EC0" w:rsidRPr="004E6605" w:rsidRDefault="00820EC0" w:rsidP="00820EC0">
      <w:pPr>
        <w:pStyle w:val="af0"/>
        <w:tabs>
          <w:tab w:val="clear" w:pos="4153"/>
          <w:tab w:val="clear" w:pos="8306"/>
          <w:tab w:val="left" w:pos="5040"/>
          <w:tab w:val="left" w:pos="6096"/>
        </w:tabs>
        <w:ind w:left="5040"/>
        <w:jc w:val="center"/>
        <w:rPr>
          <w:szCs w:val="28"/>
        </w:rPr>
      </w:pPr>
      <w:r w:rsidRPr="004E6605">
        <w:rPr>
          <w:szCs w:val="28"/>
        </w:rPr>
        <w:t>«Приложение № 1</w:t>
      </w:r>
      <w:r>
        <w:rPr>
          <w:szCs w:val="28"/>
        </w:rPr>
        <w:t>1</w:t>
      </w:r>
      <w:r w:rsidRPr="004E6605">
        <w:rPr>
          <w:szCs w:val="28"/>
        </w:rPr>
        <w:br/>
      </w:r>
    </w:p>
    <w:p w:rsidR="00820EC0" w:rsidRPr="004E6605" w:rsidRDefault="00820EC0" w:rsidP="00820EC0">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820EC0" w:rsidRPr="004E6605" w:rsidRDefault="00820EC0" w:rsidP="00820EC0">
      <w:pPr>
        <w:tabs>
          <w:tab w:val="left" w:pos="5040"/>
        </w:tabs>
        <w:ind w:left="5040"/>
        <w:jc w:val="center"/>
        <w:rPr>
          <w:szCs w:val="28"/>
          <w:lang w:eastAsia="ru-RU"/>
        </w:rPr>
      </w:pPr>
      <w:r w:rsidRPr="004E6605">
        <w:rPr>
          <w:szCs w:val="28"/>
          <w:lang w:eastAsia="ru-RU"/>
        </w:rPr>
        <w:t>«О  районном бюджете на 202</w:t>
      </w:r>
      <w:r>
        <w:rPr>
          <w:szCs w:val="28"/>
          <w:lang w:eastAsia="ru-RU"/>
        </w:rPr>
        <w:t>3</w:t>
      </w:r>
      <w:r w:rsidRPr="004E6605">
        <w:rPr>
          <w:szCs w:val="28"/>
          <w:lang w:eastAsia="ru-RU"/>
        </w:rPr>
        <w:t xml:space="preserve"> год</w:t>
      </w:r>
    </w:p>
    <w:p w:rsidR="00820EC0" w:rsidRPr="004E6605" w:rsidRDefault="00820EC0" w:rsidP="00820EC0">
      <w:pPr>
        <w:tabs>
          <w:tab w:val="left" w:pos="5040"/>
        </w:tabs>
        <w:ind w:left="5040"/>
        <w:jc w:val="center"/>
        <w:rPr>
          <w:szCs w:val="28"/>
          <w:lang w:eastAsia="ru-RU"/>
        </w:rPr>
      </w:pPr>
      <w:r w:rsidRPr="004E6605">
        <w:rPr>
          <w:szCs w:val="28"/>
          <w:lang w:eastAsia="ru-RU"/>
        </w:rPr>
        <w:t>и на плановый период</w:t>
      </w:r>
    </w:p>
    <w:p w:rsidR="00820EC0" w:rsidRDefault="00820EC0" w:rsidP="00820EC0">
      <w:pPr>
        <w:tabs>
          <w:tab w:val="left" w:pos="5040"/>
        </w:tabs>
        <w:ind w:left="5040"/>
        <w:jc w:val="center"/>
        <w:rPr>
          <w:szCs w:val="28"/>
          <w:lang w:eastAsia="ru-RU"/>
        </w:rPr>
      </w:pPr>
      <w:r w:rsidRPr="004E6605">
        <w:rPr>
          <w:szCs w:val="28"/>
          <w:lang w:eastAsia="ru-RU"/>
        </w:rPr>
        <w:t>202</w:t>
      </w:r>
      <w:r>
        <w:rPr>
          <w:szCs w:val="28"/>
          <w:lang w:eastAsia="ru-RU"/>
        </w:rPr>
        <w:t>4</w:t>
      </w:r>
      <w:r w:rsidRPr="004E6605">
        <w:rPr>
          <w:szCs w:val="28"/>
          <w:lang w:eastAsia="ru-RU"/>
        </w:rPr>
        <w:t xml:space="preserve"> и 202</w:t>
      </w:r>
      <w:r>
        <w:rPr>
          <w:szCs w:val="28"/>
          <w:lang w:eastAsia="ru-RU"/>
        </w:rPr>
        <w:t>5</w:t>
      </w:r>
      <w:r w:rsidRPr="004E6605">
        <w:rPr>
          <w:szCs w:val="28"/>
          <w:lang w:eastAsia="ru-RU"/>
        </w:rPr>
        <w:t xml:space="preserve"> годов»</w:t>
      </w:r>
    </w:p>
    <w:p w:rsidR="00335B39" w:rsidRPr="004E6605" w:rsidRDefault="00335B39" w:rsidP="00820EC0">
      <w:pPr>
        <w:tabs>
          <w:tab w:val="left" w:pos="5040"/>
        </w:tabs>
        <w:ind w:left="5040"/>
        <w:jc w:val="center"/>
        <w:rPr>
          <w:szCs w:val="28"/>
          <w:lang w:eastAsia="ru-RU"/>
        </w:rPr>
      </w:pPr>
    </w:p>
    <w:p w:rsidR="00820EC0" w:rsidRDefault="00820EC0" w:rsidP="00820EC0">
      <w:pPr>
        <w:widowControl/>
        <w:tabs>
          <w:tab w:val="left" w:pos="709"/>
        </w:tabs>
        <w:jc w:val="right"/>
      </w:pPr>
    </w:p>
    <w:p w:rsidR="00820EC0" w:rsidRDefault="00820EC0" w:rsidP="00820EC0">
      <w:pPr>
        <w:jc w:val="center"/>
        <w:rPr>
          <w:szCs w:val="28"/>
        </w:rPr>
      </w:pPr>
      <w:r>
        <w:rPr>
          <w:szCs w:val="28"/>
        </w:rPr>
        <w:t xml:space="preserve">Объем межбюджетных трансфертов, </w:t>
      </w:r>
    </w:p>
    <w:p w:rsidR="00820EC0" w:rsidRDefault="00820EC0" w:rsidP="00820EC0">
      <w:pPr>
        <w:jc w:val="center"/>
        <w:rPr>
          <w:szCs w:val="28"/>
        </w:rPr>
      </w:pPr>
      <w:r>
        <w:rPr>
          <w:szCs w:val="28"/>
        </w:rPr>
        <w:t xml:space="preserve">предоставляемых бюджетам поселений, </w:t>
      </w:r>
    </w:p>
    <w:p w:rsidR="00820EC0" w:rsidRDefault="00820EC0" w:rsidP="00820EC0">
      <w:pPr>
        <w:jc w:val="center"/>
        <w:rPr>
          <w:szCs w:val="28"/>
        </w:rPr>
      </w:pPr>
      <w:r>
        <w:rPr>
          <w:szCs w:val="28"/>
        </w:rPr>
        <w:t>в 2023 году и плановом периоде 2024 и 2025 годов</w:t>
      </w:r>
    </w:p>
    <w:p w:rsidR="008C091F" w:rsidRDefault="008C091F" w:rsidP="00820EC0">
      <w:pPr>
        <w:jc w:val="center"/>
        <w:rPr>
          <w:szCs w:val="28"/>
        </w:rPr>
      </w:pPr>
    </w:p>
    <w:p w:rsidR="00335B39" w:rsidRDefault="00335B39" w:rsidP="00820EC0">
      <w:pPr>
        <w:jc w:val="center"/>
        <w:rPr>
          <w:szCs w:val="28"/>
        </w:rPr>
      </w:pPr>
    </w:p>
    <w:p w:rsidR="00820EC0" w:rsidRPr="00BE5692" w:rsidRDefault="00820EC0" w:rsidP="00820EC0">
      <w:pPr>
        <w:jc w:val="right"/>
        <w:rPr>
          <w:sz w:val="24"/>
          <w:szCs w:val="24"/>
        </w:rPr>
      </w:pPr>
      <w:r w:rsidRPr="00BE5692">
        <w:rPr>
          <w:sz w:val="24"/>
          <w:szCs w:val="24"/>
        </w:rPr>
        <w:t>(тыс. рублей)</w:t>
      </w:r>
    </w:p>
    <w:p w:rsidR="00820EC0" w:rsidRPr="001B5523" w:rsidRDefault="00820EC0" w:rsidP="00820EC0">
      <w:pPr>
        <w:jc w:val="right"/>
        <w:rPr>
          <w:sz w:val="8"/>
          <w:szCs w:val="8"/>
        </w:rPr>
      </w:pPr>
    </w:p>
    <w:p w:rsidR="00820EC0" w:rsidRPr="005A7659" w:rsidRDefault="00820EC0" w:rsidP="00820EC0">
      <w:pPr>
        <w:rPr>
          <w:sz w:val="2"/>
          <w:szCs w:val="2"/>
        </w:rPr>
      </w:pPr>
    </w:p>
    <w:tbl>
      <w:tblPr>
        <w:tblW w:w="9654" w:type="dxa"/>
        <w:tblInd w:w="93" w:type="dxa"/>
        <w:tblLook w:val="04A0"/>
      </w:tblPr>
      <w:tblGrid>
        <w:gridCol w:w="4551"/>
        <w:gridCol w:w="1701"/>
        <w:gridCol w:w="1701"/>
        <w:gridCol w:w="1701"/>
      </w:tblGrid>
      <w:tr w:rsidR="00820EC0" w:rsidRPr="005E2A60" w:rsidTr="00E57049">
        <w:trPr>
          <w:trHeight w:val="630"/>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EC0" w:rsidRPr="009565EF" w:rsidRDefault="00820EC0" w:rsidP="00E57049">
            <w:pPr>
              <w:jc w:val="center"/>
              <w:rPr>
                <w:color w:val="000000" w:themeColor="text1"/>
                <w:szCs w:val="28"/>
              </w:rPr>
            </w:pPr>
            <w:r w:rsidRPr="009565EF">
              <w:rPr>
                <w:color w:val="000000" w:themeColor="text1"/>
                <w:szCs w:val="28"/>
              </w:rPr>
              <w:t>Наименование межбюджетного трансферта</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Сумма</w:t>
            </w:r>
          </w:p>
        </w:tc>
      </w:tr>
      <w:tr w:rsidR="00820EC0" w:rsidRPr="005E2A60" w:rsidTr="00E57049">
        <w:trPr>
          <w:trHeight w:val="315"/>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820EC0" w:rsidRPr="009565EF" w:rsidRDefault="00820EC0" w:rsidP="00E57049">
            <w:pPr>
              <w:rPr>
                <w:color w:val="000000" w:themeColor="text1"/>
                <w:szCs w:val="28"/>
              </w:rPr>
            </w:pP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2023</w:t>
            </w:r>
            <w:r w:rsidRPr="005E2A60">
              <w:rPr>
                <w:szCs w:val="28"/>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202</w:t>
            </w:r>
            <w:r>
              <w:rPr>
                <w:szCs w:val="28"/>
              </w:rPr>
              <w:t>4</w:t>
            </w:r>
            <w:r w:rsidRPr="005E2A60">
              <w:rPr>
                <w:szCs w:val="28"/>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2025</w:t>
            </w:r>
            <w:r w:rsidRPr="005E2A60">
              <w:rPr>
                <w:szCs w:val="28"/>
              </w:rPr>
              <w:t xml:space="preserve"> год</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0EC0" w:rsidRPr="009565EF" w:rsidRDefault="00820EC0" w:rsidP="00E57049">
            <w:pPr>
              <w:jc w:val="center"/>
              <w:rPr>
                <w:color w:val="000000" w:themeColor="text1"/>
                <w:szCs w:val="28"/>
              </w:rPr>
            </w:pPr>
            <w:r w:rsidRPr="009565EF">
              <w:rPr>
                <w:color w:val="000000" w:themeColor="text1"/>
                <w:szCs w:val="28"/>
              </w:rPr>
              <w:t>1</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2</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3</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4</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9565EF" w:rsidRDefault="00820EC0" w:rsidP="00E57049">
            <w:pPr>
              <w:rPr>
                <w:color w:val="000000" w:themeColor="text1"/>
                <w:szCs w:val="28"/>
              </w:rPr>
            </w:pPr>
            <w:r w:rsidRPr="009565EF">
              <w:rPr>
                <w:color w:val="000000" w:themeColor="text1"/>
                <w:szCs w:val="28"/>
              </w:rPr>
              <w:lastRenderedPageBreak/>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8C091F" w:rsidRDefault="004D7560" w:rsidP="00E57049">
            <w:pPr>
              <w:jc w:val="center"/>
              <w:rPr>
                <w:szCs w:val="28"/>
              </w:rPr>
            </w:pPr>
            <w:r>
              <w:rPr>
                <w:szCs w:val="28"/>
              </w:rPr>
              <w:t>57134,2</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55</w:t>
            </w:r>
            <w:r w:rsidRPr="005E2A60">
              <w:rPr>
                <w:szCs w:val="2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55</w:t>
            </w:r>
            <w:r w:rsidRPr="005E2A60">
              <w:rPr>
                <w:szCs w:val="28"/>
              </w:rPr>
              <w:t>00,0</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Дотации</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4D7560" w:rsidP="00E57049">
            <w:pPr>
              <w:jc w:val="center"/>
              <w:rPr>
                <w:szCs w:val="28"/>
              </w:rPr>
            </w:pPr>
            <w:r>
              <w:rPr>
                <w:szCs w:val="28"/>
              </w:rPr>
              <w:t>52134,2</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50</w:t>
            </w:r>
            <w:r w:rsidRPr="005E2A60">
              <w:rPr>
                <w:szCs w:val="28"/>
              </w:rPr>
              <w:t>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50</w:t>
            </w:r>
            <w:r w:rsidRPr="005E2A60">
              <w:rPr>
                <w:szCs w:val="28"/>
              </w:rPr>
              <w:t>0,0</w:t>
            </w:r>
          </w:p>
        </w:tc>
      </w:tr>
    </w:tbl>
    <w:p w:rsidR="00820EC0" w:rsidRDefault="00820EC0" w:rsidP="00820EC0">
      <w:pPr>
        <w:widowControl/>
        <w:tabs>
          <w:tab w:val="left" w:pos="709"/>
        </w:tabs>
        <w:jc w:val="right"/>
        <w:rPr>
          <w:szCs w:val="28"/>
          <w:lang w:eastAsia="ru-RU"/>
        </w:rPr>
      </w:pPr>
      <w:r w:rsidRPr="004E6605">
        <w:rPr>
          <w:szCs w:val="28"/>
          <w:lang w:eastAsia="ru-RU"/>
        </w:rPr>
        <w:t>»;</w:t>
      </w:r>
    </w:p>
    <w:p w:rsidR="003156CF" w:rsidRPr="004E6605" w:rsidRDefault="003E149D" w:rsidP="003156CF">
      <w:pPr>
        <w:widowControl/>
        <w:tabs>
          <w:tab w:val="left" w:pos="709"/>
        </w:tabs>
        <w:ind w:firstLine="709"/>
      </w:pPr>
      <w:r>
        <w:rPr>
          <w:szCs w:val="28"/>
          <w:lang w:eastAsia="ru-RU"/>
        </w:rPr>
        <w:t>9</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3</w:t>
      </w:r>
      <w:r w:rsidR="003156CF" w:rsidRPr="004E6605">
        <w:rPr>
          <w:szCs w:val="28"/>
        </w:rPr>
        <w:t xml:space="preserve"> год» </w:t>
      </w:r>
      <w:r w:rsidR="003156CF" w:rsidRPr="004E6605">
        <w:t>изложить  в следующей редакции:</w:t>
      </w:r>
    </w:p>
    <w:p w:rsidR="004A6F98" w:rsidRDefault="004A6F98" w:rsidP="003156CF">
      <w:pPr>
        <w:pStyle w:val="af0"/>
        <w:tabs>
          <w:tab w:val="clear" w:pos="4153"/>
          <w:tab w:val="clear" w:pos="8306"/>
          <w:tab w:val="left" w:pos="5040"/>
          <w:tab w:val="left" w:pos="6096"/>
        </w:tabs>
        <w:ind w:left="5040"/>
        <w:jc w:val="center"/>
        <w:rPr>
          <w:szCs w:val="28"/>
        </w:rPr>
      </w:pPr>
    </w:p>
    <w:p w:rsidR="003156CF" w:rsidRPr="004E6605" w:rsidRDefault="003156CF" w:rsidP="003156CF">
      <w:pPr>
        <w:pStyle w:val="af0"/>
        <w:tabs>
          <w:tab w:val="clear" w:pos="4153"/>
          <w:tab w:val="clear" w:pos="8306"/>
          <w:tab w:val="left" w:pos="5040"/>
          <w:tab w:val="left" w:pos="6096"/>
        </w:tabs>
        <w:ind w:left="5040"/>
        <w:jc w:val="center"/>
        <w:rPr>
          <w:szCs w:val="28"/>
        </w:rPr>
      </w:pPr>
      <w:r w:rsidRPr="004E6605">
        <w:rPr>
          <w:szCs w:val="28"/>
        </w:rPr>
        <w:t>«Приложение № 1</w:t>
      </w:r>
      <w:r w:rsidR="00567E55">
        <w:rPr>
          <w:szCs w:val="28"/>
        </w:rPr>
        <w:t>2</w:t>
      </w:r>
      <w:r w:rsidRPr="004E6605">
        <w:rPr>
          <w:szCs w:val="28"/>
        </w:rPr>
        <w:br/>
      </w:r>
    </w:p>
    <w:p w:rsidR="003156CF" w:rsidRPr="004E6605" w:rsidRDefault="003156CF" w:rsidP="003156CF">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t>«О  районном бюджете на 202</w:t>
      </w:r>
      <w:r w:rsidR="00CF384D">
        <w:rPr>
          <w:szCs w:val="28"/>
          <w:lang w:eastAsia="ru-RU"/>
        </w:rPr>
        <w:t>3</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CF384D">
        <w:rPr>
          <w:szCs w:val="28"/>
          <w:lang w:eastAsia="ru-RU"/>
        </w:rPr>
        <w:t>4</w:t>
      </w:r>
      <w:r w:rsidRPr="004E6605">
        <w:rPr>
          <w:szCs w:val="28"/>
          <w:lang w:eastAsia="ru-RU"/>
        </w:rPr>
        <w:t xml:space="preserve"> и 202</w:t>
      </w:r>
      <w:r w:rsidR="00CF384D">
        <w:rPr>
          <w:szCs w:val="28"/>
          <w:lang w:eastAsia="ru-RU"/>
        </w:rPr>
        <w:t>5</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CF384D">
        <w:rPr>
          <w:szCs w:val="28"/>
        </w:rPr>
        <w:t>3</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tblPr>
      <w:tblGrid>
        <w:gridCol w:w="3559"/>
        <w:gridCol w:w="4394"/>
        <w:gridCol w:w="1684"/>
      </w:tblGrid>
      <w:tr w:rsidR="00823BC6" w:rsidRPr="00823BC6" w:rsidTr="001359F6">
        <w:trPr>
          <w:trHeight w:val="12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Наименование кода группы, подгруппы, статьи, подвида, аналитической группы вида источников финансирования дефицитов бюджетов</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tblPr>
      <w:tblGrid>
        <w:gridCol w:w="3559"/>
        <w:gridCol w:w="4394"/>
        <w:gridCol w:w="1684"/>
      </w:tblGrid>
      <w:tr w:rsidR="00823BC6" w:rsidRPr="00F264B2" w:rsidTr="00F264B2">
        <w:trPr>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F264B2" w:rsidRDefault="00823BC6" w:rsidP="00823BC6">
            <w:pPr>
              <w:widowControl/>
              <w:jc w:val="center"/>
              <w:rPr>
                <w:sz w:val="24"/>
                <w:szCs w:val="24"/>
                <w:lang w:eastAsia="ru-RU"/>
              </w:rPr>
            </w:pPr>
            <w:r w:rsidRPr="00F264B2">
              <w:rPr>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F264B2" w:rsidRDefault="00823BC6" w:rsidP="000C4AD4">
            <w:pPr>
              <w:widowControl/>
              <w:jc w:val="center"/>
              <w:rPr>
                <w:sz w:val="24"/>
                <w:szCs w:val="24"/>
                <w:lang w:eastAsia="ru-RU"/>
              </w:rPr>
            </w:pPr>
            <w:r w:rsidRPr="00F264B2">
              <w:rPr>
                <w:sz w:val="24"/>
                <w:szCs w:val="24"/>
                <w:lang w:eastAsia="ru-RU"/>
              </w:rPr>
              <w:t>2</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F264B2" w:rsidRDefault="00823BC6" w:rsidP="00823BC6">
            <w:pPr>
              <w:widowControl/>
              <w:jc w:val="center"/>
              <w:rPr>
                <w:sz w:val="24"/>
                <w:szCs w:val="24"/>
                <w:lang w:eastAsia="ru-RU"/>
              </w:rPr>
            </w:pPr>
            <w:r w:rsidRPr="00F264B2">
              <w:rPr>
                <w:sz w:val="24"/>
                <w:szCs w:val="24"/>
                <w:lang w:eastAsia="ru-RU"/>
              </w:rPr>
              <w:t>3</w:t>
            </w:r>
          </w:p>
        </w:tc>
      </w:tr>
      <w:tr w:rsidR="00F264B2" w:rsidRPr="00F264B2" w:rsidTr="00F264B2">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Источники внутреннего финансирования дефицитов бюджетов, всего</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178 981,5</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в том числе:</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 </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Бюджетные кредиты из других бюджетов бюджетной системы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Погашение бюджетных кредитов, </w:t>
            </w:r>
            <w:r w:rsidRPr="00F264B2">
              <w:rPr>
                <w:sz w:val="24"/>
                <w:szCs w:val="24"/>
                <w:lang w:eastAsia="ru-RU"/>
              </w:rPr>
              <w:lastRenderedPageBreak/>
              <w:t>полученных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lastRenderedPageBreak/>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lastRenderedPageBreak/>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Изменение остатков средств на счетах по учету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178 981,5</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Увеличение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Увеличение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Увеличение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Увеличение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Уменьшение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Уменьшение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Уменьшение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Уменьшение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000 01 06 00 00 00 0000 000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Иные источники внутреннего финансирования дефицитов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Бюджетные кредиты, предоставленные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Возврат бюджетных кредитов, предоставленных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color w:val="000000"/>
                <w:sz w:val="24"/>
                <w:szCs w:val="24"/>
                <w:lang w:eastAsia="ru-RU"/>
              </w:rPr>
            </w:pPr>
            <w:r w:rsidRPr="00F264B2">
              <w:rPr>
                <w:color w:val="000000"/>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Предоставление бюджетных кредитов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Предоставление бюджетных кредитов </w:t>
            </w:r>
            <w:r w:rsidRPr="00F264B2">
              <w:rPr>
                <w:sz w:val="24"/>
                <w:szCs w:val="24"/>
                <w:lang w:eastAsia="ru-RU"/>
              </w:rPr>
              <w:lastRenderedPageBreak/>
              <w:t>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lastRenderedPageBreak/>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lastRenderedPageBreak/>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bl>
    <w:p w:rsidR="00667A8A" w:rsidRDefault="00667A8A" w:rsidP="001A5FB4">
      <w:pPr>
        <w:widowControl/>
        <w:jc w:val="right"/>
        <w:rPr>
          <w:szCs w:val="28"/>
          <w:lang w:eastAsia="ru-RU"/>
        </w:rPr>
      </w:pPr>
      <w:r w:rsidRPr="00210C35">
        <w:rPr>
          <w:color w:val="FFFFFF" w:themeColor="background1"/>
          <w:szCs w:val="28"/>
          <w:lang w:eastAsia="ru-RU"/>
        </w:rPr>
        <w:t>а</w:t>
      </w:r>
      <w:r w:rsidRPr="00210C35">
        <w:rPr>
          <w:szCs w:val="28"/>
          <w:lang w:eastAsia="ru-RU"/>
        </w:rPr>
        <w:t>»</w:t>
      </w:r>
      <w:r w:rsidR="001A5FB4">
        <w:rPr>
          <w:szCs w:val="28"/>
          <w:lang w:eastAsia="ru-RU"/>
        </w:rPr>
        <w:t>;</w:t>
      </w:r>
    </w:p>
    <w:p w:rsidR="001A5FB4" w:rsidRDefault="001A5FB4" w:rsidP="001A5FB4">
      <w:pPr>
        <w:ind w:firstLine="709"/>
        <w:rPr>
          <w:szCs w:val="28"/>
          <w:lang w:eastAsia="ru-RU"/>
        </w:rPr>
      </w:pPr>
      <w:r>
        <w:rPr>
          <w:szCs w:val="28"/>
          <w:lang w:eastAsia="ru-RU"/>
        </w:rPr>
        <w:t xml:space="preserve"> </w:t>
      </w:r>
      <w:r w:rsidR="003E149D">
        <w:rPr>
          <w:szCs w:val="28"/>
          <w:lang w:eastAsia="ru-RU"/>
        </w:rPr>
        <w:t>10</w:t>
      </w:r>
      <w:r w:rsidRPr="004E6605">
        <w:rPr>
          <w:szCs w:val="28"/>
          <w:lang w:eastAsia="ru-RU"/>
        </w:rPr>
        <w:t>)</w:t>
      </w:r>
      <w:r w:rsidRPr="004E6605">
        <w:rPr>
          <w:szCs w:val="28"/>
        </w:rPr>
        <w:t xml:space="preserve">  приложение № 1</w:t>
      </w:r>
      <w:r>
        <w:rPr>
          <w:szCs w:val="28"/>
        </w:rPr>
        <w:t>7</w:t>
      </w:r>
      <w:r w:rsidRPr="004E6605">
        <w:rPr>
          <w:szCs w:val="28"/>
        </w:rPr>
        <w:t xml:space="preserve"> «</w:t>
      </w:r>
      <w:r w:rsidRPr="00DE1B5A">
        <w:rPr>
          <w:szCs w:val="28"/>
        </w:rPr>
        <w:t>Программа муниципальных внутренних заимствований муниципального образования Ейский район на 20</w:t>
      </w:r>
      <w:r>
        <w:rPr>
          <w:szCs w:val="28"/>
        </w:rPr>
        <w:t>23</w:t>
      </w:r>
      <w:r w:rsidRPr="00DE1B5A">
        <w:rPr>
          <w:szCs w:val="28"/>
        </w:rPr>
        <w:t xml:space="preserve"> год</w:t>
      </w:r>
      <w:r w:rsidRPr="004E6605">
        <w:rPr>
          <w:szCs w:val="28"/>
        </w:rPr>
        <w:t xml:space="preserve">» </w:t>
      </w:r>
      <w:r w:rsidRPr="004E6605">
        <w:t>изложить  в следующей редакции</w:t>
      </w:r>
      <w:r w:rsidR="00605B9A">
        <w:t>:</w:t>
      </w:r>
    </w:p>
    <w:p w:rsidR="001A5FB4" w:rsidRDefault="001A5FB4" w:rsidP="00667A8A">
      <w:pPr>
        <w:widowControl/>
        <w:jc w:val="right"/>
        <w:rPr>
          <w:szCs w:val="28"/>
          <w:lang w:eastAsia="ru-RU"/>
        </w:rPr>
      </w:pPr>
    </w:p>
    <w:tbl>
      <w:tblPr>
        <w:tblW w:w="0" w:type="auto"/>
        <w:tblInd w:w="5353" w:type="dxa"/>
        <w:tblLook w:val="04A0"/>
      </w:tblPr>
      <w:tblGrid>
        <w:gridCol w:w="4394"/>
      </w:tblGrid>
      <w:tr w:rsidR="001A5FB4" w:rsidRPr="006B1A32" w:rsidTr="00156CE7">
        <w:tc>
          <w:tcPr>
            <w:tcW w:w="4394" w:type="dxa"/>
            <w:shd w:val="clear" w:color="auto" w:fill="auto"/>
          </w:tcPr>
          <w:p w:rsidR="001A5FB4" w:rsidRDefault="00605B9A" w:rsidP="00156CE7">
            <w:pPr>
              <w:jc w:val="center"/>
            </w:pPr>
            <w:r>
              <w:t>«</w:t>
            </w:r>
            <w:r w:rsidR="001A5FB4" w:rsidRPr="00CA1308">
              <w:t>Приложение №1</w:t>
            </w:r>
            <w:r w:rsidR="001A5FB4">
              <w:t>7</w:t>
            </w:r>
          </w:p>
          <w:p w:rsidR="001A5FB4" w:rsidRPr="00CA1308" w:rsidRDefault="001A5FB4" w:rsidP="00156CE7">
            <w:pPr>
              <w:jc w:val="center"/>
            </w:pPr>
          </w:p>
          <w:p w:rsidR="001A5FB4" w:rsidRDefault="001A5FB4" w:rsidP="00156CE7">
            <w:pPr>
              <w:ind w:left="-108" w:right="-108"/>
              <w:jc w:val="center"/>
            </w:pPr>
            <w:r w:rsidRPr="00CA1308">
              <w:t>к решению Совета муниципального</w:t>
            </w:r>
            <w:r>
              <w:t xml:space="preserve"> </w:t>
            </w:r>
            <w:r w:rsidRPr="00CA1308">
              <w:t xml:space="preserve">образования Ейский район </w:t>
            </w:r>
          </w:p>
          <w:p w:rsidR="001A5FB4" w:rsidRDefault="001A5FB4" w:rsidP="00156CE7">
            <w:pPr>
              <w:ind w:left="-108" w:right="-108"/>
              <w:jc w:val="center"/>
            </w:pPr>
            <w:r w:rsidRPr="00CA1308">
              <w:t>«О районном бюджете на 202</w:t>
            </w:r>
            <w:r>
              <w:t>3</w:t>
            </w:r>
            <w:r w:rsidRPr="00CA1308">
              <w:t xml:space="preserve"> год</w:t>
            </w:r>
          </w:p>
          <w:p w:rsidR="001A5FB4" w:rsidRDefault="001A5FB4" w:rsidP="00156CE7">
            <w:pPr>
              <w:ind w:left="-108" w:right="-108"/>
              <w:jc w:val="center"/>
            </w:pPr>
            <w:r w:rsidRPr="00CA1308">
              <w:t xml:space="preserve"> и на плановый период </w:t>
            </w:r>
          </w:p>
          <w:p w:rsidR="001A5FB4" w:rsidRPr="006B1A32" w:rsidRDefault="001A5FB4" w:rsidP="00156CE7">
            <w:pPr>
              <w:ind w:left="-108" w:right="-108"/>
              <w:jc w:val="center"/>
              <w:rPr>
                <w:szCs w:val="28"/>
              </w:rPr>
            </w:pPr>
            <w:r w:rsidRPr="00CA1308">
              <w:t>202</w:t>
            </w:r>
            <w:r>
              <w:t>4</w:t>
            </w:r>
            <w:r w:rsidRPr="00CA1308">
              <w:t xml:space="preserve"> и 20</w:t>
            </w:r>
            <w:r w:rsidRPr="001121BB">
              <w:t>2</w:t>
            </w:r>
            <w:r>
              <w:t>5</w:t>
            </w:r>
            <w:r w:rsidRPr="00CA1308">
              <w:t>годов»</w:t>
            </w:r>
          </w:p>
        </w:tc>
      </w:tr>
    </w:tbl>
    <w:p w:rsidR="001A5FB4" w:rsidRDefault="001A5FB4" w:rsidP="001A5FB4">
      <w:pPr>
        <w:jc w:val="right"/>
      </w:pPr>
    </w:p>
    <w:p w:rsidR="001A5FB4" w:rsidRDefault="001A5FB4" w:rsidP="001A5FB4">
      <w:pPr>
        <w:jc w:val="right"/>
      </w:pPr>
    </w:p>
    <w:p w:rsidR="001A5FB4" w:rsidRPr="00DE1B5A" w:rsidRDefault="001A5FB4" w:rsidP="001A5FB4">
      <w:pPr>
        <w:jc w:val="center"/>
        <w:rPr>
          <w:szCs w:val="28"/>
        </w:rPr>
      </w:pPr>
      <w:r w:rsidRPr="00DE1B5A">
        <w:rPr>
          <w:szCs w:val="28"/>
        </w:rPr>
        <w:t>Программа муниципальных внутренних заимствований</w:t>
      </w:r>
    </w:p>
    <w:p w:rsidR="001A5FB4" w:rsidRDefault="001A5FB4" w:rsidP="001A5FB4">
      <w:pPr>
        <w:jc w:val="center"/>
        <w:rPr>
          <w:szCs w:val="28"/>
        </w:rPr>
      </w:pPr>
      <w:r w:rsidRPr="00DE1B5A">
        <w:rPr>
          <w:szCs w:val="28"/>
        </w:rPr>
        <w:t xml:space="preserve"> муниципального образования Ейский район на 20</w:t>
      </w:r>
      <w:r>
        <w:rPr>
          <w:szCs w:val="28"/>
        </w:rPr>
        <w:t>23</w:t>
      </w:r>
      <w:r w:rsidRPr="00DE1B5A">
        <w:rPr>
          <w:szCs w:val="28"/>
        </w:rPr>
        <w:t xml:space="preserve"> год </w:t>
      </w:r>
    </w:p>
    <w:p w:rsidR="001A5FB4" w:rsidRDefault="001A5FB4" w:rsidP="001A5FB4">
      <w:pPr>
        <w:jc w:val="center"/>
        <w:rPr>
          <w:szCs w:val="28"/>
        </w:rPr>
      </w:pPr>
    </w:p>
    <w:p w:rsidR="001A5FB4" w:rsidRPr="00DE1B5A" w:rsidRDefault="001A5FB4" w:rsidP="001A5FB4">
      <w:pPr>
        <w:jc w:val="right"/>
        <w:rPr>
          <w:szCs w:val="28"/>
        </w:rPr>
      </w:pPr>
      <w:r>
        <w:rPr>
          <w:szCs w:val="28"/>
        </w:rPr>
        <w:t>(тыс. руб.)</w:t>
      </w:r>
    </w:p>
    <w:tbl>
      <w:tblPr>
        <w:tblW w:w="9597"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031"/>
        <w:gridCol w:w="1842"/>
      </w:tblGrid>
      <w:tr w:rsidR="001A5FB4" w:rsidRPr="00DE1B5A" w:rsidTr="00156CE7">
        <w:trPr>
          <w:trHeight w:val="70"/>
          <w:tblHeader/>
        </w:trPr>
        <w:tc>
          <w:tcPr>
            <w:tcW w:w="724" w:type="dxa"/>
          </w:tcPr>
          <w:p w:rsidR="001A5FB4" w:rsidRPr="00DE1B5A" w:rsidRDefault="001A5FB4" w:rsidP="00156CE7">
            <w:pPr>
              <w:jc w:val="center"/>
              <w:rPr>
                <w:szCs w:val="28"/>
              </w:rPr>
            </w:pPr>
            <w:r w:rsidRPr="00DE1B5A">
              <w:rPr>
                <w:szCs w:val="28"/>
              </w:rPr>
              <w:t>№ п/п</w:t>
            </w:r>
          </w:p>
        </w:tc>
        <w:tc>
          <w:tcPr>
            <w:tcW w:w="7031" w:type="dxa"/>
            <w:vAlign w:val="center"/>
          </w:tcPr>
          <w:p w:rsidR="001A5FB4" w:rsidRPr="00DE1B5A" w:rsidRDefault="001A5FB4" w:rsidP="00156CE7">
            <w:pPr>
              <w:jc w:val="center"/>
              <w:rPr>
                <w:szCs w:val="28"/>
              </w:rPr>
            </w:pPr>
            <w:r w:rsidRPr="00DE1B5A">
              <w:rPr>
                <w:szCs w:val="28"/>
              </w:rPr>
              <w:t>Виды заимствований</w:t>
            </w:r>
          </w:p>
        </w:tc>
        <w:tc>
          <w:tcPr>
            <w:tcW w:w="1842" w:type="dxa"/>
            <w:vAlign w:val="center"/>
          </w:tcPr>
          <w:p w:rsidR="001A5FB4" w:rsidRPr="00DE1B5A" w:rsidRDefault="001A5FB4" w:rsidP="00156CE7">
            <w:pPr>
              <w:jc w:val="center"/>
              <w:rPr>
                <w:szCs w:val="28"/>
              </w:rPr>
            </w:pPr>
            <w:r w:rsidRPr="00DE1B5A">
              <w:rPr>
                <w:szCs w:val="28"/>
              </w:rPr>
              <w:t>Объём</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Borders>
              <w:top w:val="single" w:sz="4" w:space="0" w:color="auto"/>
            </w:tcBorders>
          </w:tcPr>
          <w:p w:rsidR="001A5FB4" w:rsidRPr="00DE1B5A" w:rsidRDefault="001A5FB4" w:rsidP="00156CE7">
            <w:pPr>
              <w:jc w:val="center"/>
              <w:rPr>
                <w:szCs w:val="28"/>
              </w:rPr>
            </w:pPr>
            <w:r w:rsidRPr="00DE1B5A">
              <w:rPr>
                <w:szCs w:val="28"/>
              </w:rPr>
              <w:t>1.</w:t>
            </w:r>
          </w:p>
        </w:tc>
        <w:tc>
          <w:tcPr>
            <w:tcW w:w="7031" w:type="dxa"/>
            <w:tcBorders>
              <w:top w:val="single" w:sz="4" w:space="0" w:color="auto"/>
            </w:tcBorders>
            <w:vAlign w:val="center"/>
          </w:tcPr>
          <w:p w:rsidR="001A5FB4" w:rsidRPr="00972577" w:rsidRDefault="001A5FB4" w:rsidP="00156CE7">
            <w:pPr>
              <w:rPr>
                <w:szCs w:val="28"/>
              </w:rPr>
            </w:pPr>
            <w:r w:rsidRPr="00972577">
              <w:rPr>
                <w:szCs w:val="28"/>
              </w:rPr>
              <w:t>Муниципальные ценные бумаги Ейского района, всего</w:t>
            </w:r>
          </w:p>
        </w:tc>
        <w:tc>
          <w:tcPr>
            <w:tcW w:w="1842" w:type="dxa"/>
            <w:tcBorders>
              <w:top w:val="single" w:sz="4" w:space="0" w:color="auto"/>
            </w:tcBorders>
            <w:vAlign w:val="bottom"/>
          </w:tcPr>
          <w:p w:rsidR="001A5FB4" w:rsidRPr="00E61D84" w:rsidRDefault="001A5FB4" w:rsidP="00156CE7">
            <w:pPr>
              <w:jc w:val="center"/>
              <w:rPr>
                <w:szCs w:val="28"/>
              </w:rPr>
            </w:pPr>
            <w:r w:rsidRPr="00E61D84">
              <w:rPr>
                <w:szCs w:val="28"/>
              </w:rPr>
              <w:t>-</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r w:rsidRPr="00972577">
              <w:rPr>
                <w:szCs w:val="28"/>
              </w:rPr>
              <w:t>в том числе:</w:t>
            </w: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r w:rsidRPr="00972577">
              <w:rPr>
                <w:szCs w:val="28"/>
              </w:rPr>
              <w:t>привлечение</w:t>
            </w:r>
          </w:p>
        </w:tc>
        <w:tc>
          <w:tcPr>
            <w:tcW w:w="1842" w:type="dxa"/>
            <w:vAlign w:val="bottom"/>
          </w:tcPr>
          <w:p w:rsidR="001A5FB4" w:rsidRPr="00E61D84" w:rsidRDefault="001A5FB4" w:rsidP="00156CE7">
            <w:pPr>
              <w:jc w:val="center"/>
              <w:rPr>
                <w:szCs w:val="28"/>
              </w:rPr>
            </w:pPr>
            <w:r w:rsidRPr="00E61D84">
              <w:rPr>
                <w:szCs w:val="28"/>
              </w:rPr>
              <w:t>-</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r w:rsidRPr="00972577">
              <w:rPr>
                <w:szCs w:val="28"/>
              </w:rPr>
              <w:t>погашение основной суммы долга</w:t>
            </w:r>
          </w:p>
        </w:tc>
        <w:tc>
          <w:tcPr>
            <w:tcW w:w="1842" w:type="dxa"/>
            <w:vAlign w:val="bottom"/>
          </w:tcPr>
          <w:p w:rsidR="001A5FB4" w:rsidRPr="00E61D84" w:rsidRDefault="001A5FB4" w:rsidP="00156CE7">
            <w:pPr>
              <w:jc w:val="center"/>
              <w:rPr>
                <w:szCs w:val="28"/>
              </w:rPr>
            </w:pPr>
            <w:r w:rsidRPr="00E61D84">
              <w:rPr>
                <w:szCs w:val="28"/>
              </w:rPr>
              <w:t>-</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r w:rsidRPr="00DE1B5A">
              <w:rPr>
                <w:szCs w:val="28"/>
              </w:rPr>
              <w:t>2.</w:t>
            </w:r>
          </w:p>
        </w:tc>
        <w:tc>
          <w:tcPr>
            <w:tcW w:w="7031" w:type="dxa"/>
            <w:vAlign w:val="center"/>
          </w:tcPr>
          <w:p w:rsidR="001A5FB4" w:rsidRPr="00E61D84" w:rsidRDefault="001A5FB4" w:rsidP="00156CE7">
            <w:pPr>
              <w:rPr>
                <w:szCs w:val="28"/>
              </w:rPr>
            </w:pPr>
            <w:r w:rsidRPr="00E61D84">
              <w:rPr>
                <w:szCs w:val="28"/>
              </w:rPr>
              <w:t>Бюджетные кредиты, привлеченные в районный бюджет из других бюджетов бюджетной системы Российской Федерации, всего</w:t>
            </w:r>
          </w:p>
        </w:tc>
        <w:tc>
          <w:tcPr>
            <w:tcW w:w="1842" w:type="dxa"/>
            <w:vAlign w:val="bottom"/>
          </w:tcPr>
          <w:p w:rsidR="001A5FB4" w:rsidRPr="00257E58" w:rsidRDefault="001A5FB4" w:rsidP="00156CE7">
            <w:pPr>
              <w:jc w:val="center"/>
              <w:rPr>
                <w:szCs w:val="28"/>
              </w:rPr>
            </w:pPr>
            <w:r>
              <w:rPr>
                <w:szCs w:val="28"/>
              </w:rPr>
              <w:t>0,0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в том числе:</w:t>
            </w: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 xml:space="preserve">привлечение  </w:t>
            </w:r>
          </w:p>
        </w:tc>
        <w:tc>
          <w:tcPr>
            <w:tcW w:w="1842" w:type="dxa"/>
            <w:vAlign w:val="bottom"/>
          </w:tcPr>
          <w:p w:rsidR="001A5FB4" w:rsidRPr="00257E58" w:rsidRDefault="001A5FB4" w:rsidP="00156CE7">
            <w:pPr>
              <w:jc w:val="center"/>
              <w:rPr>
                <w:szCs w:val="28"/>
              </w:rPr>
            </w:pPr>
            <w:r w:rsidRPr="00257E58">
              <w:rPr>
                <w:szCs w:val="28"/>
              </w:rPr>
              <w:t>50</w:t>
            </w:r>
            <w:r>
              <w:rPr>
                <w:szCs w:val="28"/>
              </w:rPr>
              <w:t xml:space="preserve"> </w:t>
            </w:r>
            <w:r w:rsidRPr="00257E58">
              <w:rPr>
                <w:szCs w:val="28"/>
              </w:rPr>
              <w:t>000,0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погашение основной суммы долга</w:t>
            </w:r>
          </w:p>
        </w:tc>
        <w:tc>
          <w:tcPr>
            <w:tcW w:w="1842" w:type="dxa"/>
            <w:vAlign w:val="bottom"/>
          </w:tcPr>
          <w:p w:rsidR="001A5FB4" w:rsidRPr="00257E58" w:rsidRDefault="001A5FB4" w:rsidP="00156CE7">
            <w:pPr>
              <w:jc w:val="center"/>
              <w:rPr>
                <w:szCs w:val="28"/>
              </w:rPr>
            </w:pPr>
            <w:r>
              <w:rPr>
                <w:szCs w:val="28"/>
              </w:rPr>
              <w:t>5</w:t>
            </w:r>
            <w:r w:rsidRPr="00257E58">
              <w:rPr>
                <w:szCs w:val="28"/>
              </w:rPr>
              <w:t>0</w:t>
            </w:r>
            <w:r>
              <w:rPr>
                <w:szCs w:val="28"/>
              </w:rPr>
              <w:t xml:space="preserve"> </w:t>
            </w:r>
            <w:r w:rsidRPr="00257E58">
              <w:rPr>
                <w:szCs w:val="28"/>
              </w:rPr>
              <w:t>000,0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highlight w:val="yellow"/>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r w:rsidRPr="00DE1B5A">
              <w:rPr>
                <w:szCs w:val="28"/>
              </w:rPr>
              <w:t>3.</w:t>
            </w:r>
          </w:p>
        </w:tc>
        <w:tc>
          <w:tcPr>
            <w:tcW w:w="7031" w:type="dxa"/>
            <w:vAlign w:val="center"/>
          </w:tcPr>
          <w:p w:rsidR="001A5FB4" w:rsidRPr="00E61D84" w:rsidRDefault="001A5FB4" w:rsidP="00156CE7">
            <w:pPr>
              <w:rPr>
                <w:szCs w:val="28"/>
              </w:rPr>
            </w:pPr>
            <w:r w:rsidRPr="00E61D84">
              <w:rPr>
                <w:szCs w:val="28"/>
              </w:rPr>
              <w:t>Кредиты, привлеченные  районным бюджетом от кредитных организаций, всего</w:t>
            </w:r>
          </w:p>
        </w:tc>
        <w:tc>
          <w:tcPr>
            <w:tcW w:w="1842" w:type="dxa"/>
            <w:vAlign w:val="bottom"/>
          </w:tcPr>
          <w:p w:rsidR="001A5FB4" w:rsidRPr="00257E58" w:rsidRDefault="001A5FB4" w:rsidP="00156CE7">
            <w:pPr>
              <w:jc w:val="center"/>
              <w:rPr>
                <w:szCs w:val="28"/>
              </w:rPr>
            </w:pPr>
          </w:p>
          <w:p w:rsidR="001A5FB4" w:rsidRPr="00257E58" w:rsidRDefault="001A5FB4" w:rsidP="00156CE7">
            <w:pPr>
              <w:rPr>
                <w:szCs w:val="28"/>
              </w:rPr>
            </w:pPr>
            <w:r w:rsidRPr="00257E58">
              <w:rPr>
                <w:szCs w:val="28"/>
              </w:rPr>
              <w:t xml:space="preserve">          0</w:t>
            </w:r>
            <w:r>
              <w:rPr>
                <w:szCs w:val="28"/>
              </w:rPr>
              <w:t>,0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в том числе:</w:t>
            </w: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привлечение  (предельный срок погашения – до 2 лет)</w:t>
            </w:r>
          </w:p>
        </w:tc>
        <w:tc>
          <w:tcPr>
            <w:tcW w:w="1842" w:type="dxa"/>
            <w:vAlign w:val="bottom"/>
          </w:tcPr>
          <w:p w:rsidR="001A5FB4" w:rsidRPr="00257E58" w:rsidRDefault="001A5FB4" w:rsidP="00156CE7">
            <w:pPr>
              <w:jc w:val="center"/>
              <w:rPr>
                <w:szCs w:val="28"/>
              </w:rPr>
            </w:pPr>
            <w:r w:rsidRPr="00257E58">
              <w:rPr>
                <w:szCs w:val="28"/>
              </w:rPr>
              <w:t>0</w:t>
            </w:r>
            <w:r>
              <w:rPr>
                <w:szCs w:val="28"/>
              </w:rPr>
              <w:t>,0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погашение основной суммы долга</w:t>
            </w:r>
          </w:p>
        </w:tc>
        <w:tc>
          <w:tcPr>
            <w:tcW w:w="1842" w:type="dxa"/>
            <w:vAlign w:val="bottom"/>
          </w:tcPr>
          <w:p w:rsidR="001A5FB4" w:rsidRDefault="001A5FB4" w:rsidP="00156CE7">
            <w:pPr>
              <w:jc w:val="center"/>
              <w:rPr>
                <w:szCs w:val="28"/>
              </w:rPr>
            </w:pPr>
            <w:r w:rsidRPr="00257E58">
              <w:rPr>
                <w:szCs w:val="28"/>
              </w:rPr>
              <w:t>0</w:t>
            </w:r>
            <w:r>
              <w:rPr>
                <w:szCs w:val="28"/>
              </w:rPr>
              <w:t>,0</w:t>
            </w:r>
          </w:p>
          <w:p w:rsidR="001A5FB4" w:rsidRPr="00257E58" w:rsidRDefault="001A5FB4" w:rsidP="00156CE7">
            <w:pPr>
              <w:jc w:val="center"/>
              <w:rPr>
                <w:szCs w:val="28"/>
              </w:rPr>
            </w:pPr>
            <w:r>
              <w:rPr>
                <w:szCs w:val="28"/>
              </w:rPr>
              <w:t>».</w:t>
            </w:r>
          </w:p>
        </w:tc>
      </w:tr>
    </w:tbl>
    <w:p w:rsidR="001A5FB4" w:rsidRDefault="001A5FB4" w:rsidP="001A5FB4"/>
    <w:p w:rsidR="00C0544D" w:rsidRPr="00C16973" w:rsidRDefault="00C0544D" w:rsidP="00C0544D">
      <w:pPr>
        <w:rPr>
          <w:sz w:val="2"/>
          <w:szCs w:val="2"/>
          <w:highlight w:val="yellow"/>
        </w:rPr>
      </w:pPr>
    </w:p>
    <w:p w:rsidR="00EA5854" w:rsidRPr="009E7855" w:rsidRDefault="00EA5854" w:rsidP="00971C3A">
      <w:pPr>
        <w:ind w:firstLine="709"/>
        <w:rPr>
          <w:szCs w:val="28"/>
        </w:rPr>
      </w:pPr>
      <w:r w:rsidRPr="009E7855">
        <w:rPr>
          <w:szCs w:val="28"/>
        </w:rPr>
        <w:t xml:space="preserve">2. </w:t>
      </w:r>
      <w:r w:rsidR="00C07250" w:rsidRPr="009E7855">
        <w:rPr>
          <w:szCs w:val="28"/>
        </w:rPr>
        <w:t>Отделу информатизации администрации муниципального образования Ейский район разместить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1C4128" w:rsidRDefault="001C4128" w:rsidP="00D50C05">
      <w:pPr>
        <w:ind w:firstLine="851"/>
        <w:rPr>
          <w:szCs w:val="28"/>
        </w:rPr>
      </w:pPr>
    </w:p>
    <w:p w:rsidR="007667F9" w:rsidRPr="009E7855" w:rsidRDefault="007667F9" w:rsidP="00D50C05">
      <w:pPr>
        <w:ind w:firstLine="851"/>
        <w:rPr>
          <w:szCs w:val="28"/>
        </w:rPr>
      </w:pPr>
      <w:bookmarkStart w:id="0" w:name="_GoBack"/>
      <w:bookmarkEnd w:id="0"/>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Pr="009E7855" w:rsidRDefault="009F7A5D" w:rsidP="00C83DDA">
      <w:pPr>
        <w:jc w:val="left"/>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AB7900" w:rsidRPr="009E7855" w:rsidRDefault="00AB7900">
      <w:pPr>
        <w:jc w:val="left"/>
      </w:pPr>
    </w:p>
    <w:p w:rsidR="005127E3" w:rsidRPr="009E7855" w:rsidRDefault="005127E3">
      <w:pPr>
        <w:jc w:val="left"/>
      </w:pPr>
    </w:p>
    <w:p w:rsidR="00936FD0" w:rsidRPr="009E7855" w:rsidRDefault="007338E9">
      <w:pPr>
        <w:jc w:val="left"/>
      </w:pPr>
      <w:r w:rsidRPr="009E7855">
        <w:t>Председатель</w:t>
      </w:r>
      <w:r w:rsidR="00136C83" w:rsidRPr="009E7855">
        <w:t xml:space="preserve"> </w:t>
      </w:r>
      <w:r w:rsidR="00941C99" w:rsidRPr="009E7855">
        <w:t>Совета</w:t>
      </w:r>
      <w:r w:rsidR="00F05A30" w:rsidRPr="009E7855">
        <w:t xml:space="preserve"> </w:t>
      </w:r>
      <w:r w:rsidR="00941C99" w:rsidRPr="009E7855">
        <w:t>муниципального</w:t>
      </w:r>
    </w:p>
    <w:p w:rsidR="00C72C25" w:rsidRDefault="00F05A30">
      <w:pPr>
        <w:jc w:val="left"/>
      </w:pPr>
      <w:r w:rsidRPr="009E7855">
        <w:t>о</w:t>
      </w:r>
      <w:r w:rsidR="00941C99" w:rsidRPr="009E7855">
        <w:t>бразования</w:t>
      </w:r>
      <w:r w:rsidRPr="009E7855">
        <w:t xml:space="preserve"> </w:t>
      </w:r>
      <w:r w:rsidR="00635726" w:rsidRPr="009E7855">
        <w:t xml:space="preserve">Ейский район               </w:t>
      </w:r>
      <w:r w:rsidR="00437D85" w:rsidRPr="009E7855">
        <w:t xml:space="preserve">                                      </w:t>
      </w:r>
      <w:r w:rsidR="00F4777A" w:rsidRPr="009E7855">
        <w:t xml:space="preserve"> </w:t>
      </w:r>
      <w:r w:rsidR="001B6C87" w:rsidRPr="009E7855">
        <w:t xml:space="preserve">  </w:t>
      </w:r>
      <w:r w:rsidR="00F4777A" w:rsidRPr="009E7855">
        <w:t xml:space="preserve">   </w:t>
      </w:r>
      <w:r w:rsidR="005206CD" w:rsidRPr="009E7855">
        <w:t xml:space="preserve"> </w:t>
      </w:r>
      <w:r w:rsidR="00F4777A" w:rsidRPr="009E7855">
        <w:t xml:space="preserve"> </w:t>
      </w:r>
      <w:r w:rsidR="00402975" w:rsidRPr="009E7855">
        <w:t xml:space="preserve"> </w:t>
      </w:r>
      <w:r w:rsidR="00D66BA3" w:rsidRPr="009E7855">
        <w:t xml:space="preserve"> </w:t>
      </w:r>
      <w:r w:rsidR="007E0163" w:rsidRPr="009E7855">
        <w:t xml:space="preserve"> </w:t>
      </w:r>
      <w:r w:rsidR="00C0544D" w:rsidRPr="009E7855">
        <w:t xml:space="preserve"> </w:t>
      </w:r>
      <w:r w:rsidR="007E0163" w:rsidRPr="009E7855">
        <w:t xml:space="preserve"> </w:t>
      </w:r>
      <w:r w:rsidR="001E161E" w:rsidRPr="009E7855">
        <w:t xml:space="preserve"> </w:t>
      </w:r>
      <w:r w:rsidR="00356CAA" w:rsidRPr="009E7855">
        <w:t xml:space="preserve">  </w:t>
      </w:r>
      <w:r w:rsidR="007338E9" w:rsidRPr="009E7855">
        <w:t>О.М. Вяткин</w:t>
      </w:r>
    </w:p>
    <w:sectPr w:rsidR="00C72C25" w:rsidSect="00B04F42">
      <w:headerReference w:type="even" r:id="rId8"/>
      <w:headerReference w:type="default" r:id="rId9"/>
      <w:pgSz w:w="11906" w:h="16838"/>
      <w:pgMar w:top="1134" w:right="567" w:bottom="1134" w:left="1701" w:header="567" w:footer="42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C6" w:rsidRDefault="004152C6">
      <w:r>
        <w:separator/>
      </w:r>
    </w:p>
  </w:endnote>
  <w:endnote w:type="continuationSeparator" w:id="0">
    <w:p w:rsidR="004152C6" w:rsidRDefault="00415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C6" w:rsidRDefault="004152C6">
      <w:r>
        <w:separator/>
      </w:r>
    </w:p>
  </w:footnote>
  <w:footnote w:type="continuationSeparator" w:id="0">
    <w:p w:rsidR="004152C6" w:rsidRDefault="00415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D0" w:rsidRPr="00D8773E" w:rsidRDefault="00E64D2C" w:rsidP="00C72D0E">
    <w:pPr>
      <w:pStyle w:val="af0"/>
      <w:framePr w:wrap="around" w:vAnchor="text" w:hAnchor="margin" w:xAlign="center" w:y="1"/>
      <w:rPr>
        <w:rStyle w:val="a4"/>
        <w:szCs w:val="28"/>
      </w:rPr>
    </w:pPr>
    <w:r w:rsidRPr="00D8773E">
      <w:rPr>
        <w:rStyle w:val="a4"/>
        <w:szCs w:val="28"/>
      </w:rPr>
      <w:fldChar w:fldCharType="begin"/>
    </w:r>
    <w:r w:rsidR="00E145D0" w:rsidRPr="00D8773E">
      <w:rPr>
        <w:rStyle w:val="a4"/>
        <w:szCs w:val="28"/>
      </w:rPr>
      <w:instrText xml:space="preserve">PAGE  </w:instrText>
    </w:r>
    <w:r w:rsidRPr="00D8773E">
      <w:rPr>
        <w:rStyle w:val="a4"/>
        <w:szCs w:val="28"/>
      </w:rPr>
      <w:fldChar w:fldCharType="separate"/>
    </w:r>
    <w:r w:rsidR="00E8222C">
      <w:rPr>
        <w:rStyle w:val="a4"/>
        <w:noProof/>
        <w:szCs w:val="28"/>
      </w:rPr>
      <w:t>4</w:t>
    </w:r>
    <w:r w:rsidRPr="00D8773E">
      <w:rPr>
        <w:rStyle w:val="a4"/>
        <w:szCs w:val="28"/>
      </w:rPr>
      <w:fldChar w:fldCharType="end"/>
    </w:r>
  </w:p>
  <w:p w:rsidR="00E145D0" w:rsidRDefault="00E145D0" w:rsidP="00AC396B">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D0" w:rsidRPr="00337007" w:rsidRDefault="00E64D2C" w:rsidP="00C72D0E">
    <w:pPr>
      <w:pStyle w:val="af0"/>
      <w:framePr w:wrap="around" w:vAnchor="text" w:hAnchor="margin" w:xAlign="center" w:y="1"/>
      <w:rPr>
        <w:rStyle w:val="a4"/>
        <w:szCs w:val="28"/>
      </w:rPr>
    </w:pPr>
    <w:r w:rsidRPr="00337007">
      <w:rPr>
        <w:rStyle w:val="a4"/>
        <w:szCs w:val="28"/>
      </w:rPr>
      <w:fldChar w:fldCharType="begin"/>
    </w:r>
    <w:r w:rsidR="00E145D0" w:rsidRPr="00337007">
      <w:rPr>
        <w:rStyle w:val="a4"/>
        <w:szCs w:val="28"/>
      </w:rPr>
      <w:instrText xml:space="preserve">PAGE  </w:instrText>
    </w:r>
    <w:r w:rsidRPr="00337007">
      <w:rPr>
        <w:rStyle w:val="a4"/>
        <w:szCs w:val="28"/>
      </w:rPr>
      <w:fldChar w:fldCharType="separate"/>
    </w:r>
    <w:r w:rsidR="00E8222C">
      <w:rPr>
        <w:rStyle w:val="a4"/>
        <w:noProof/>
        <w:szCs w:val="28"/>
      </w:rPr>
      <w:t>3</w:t>
    </w:r>
    <w:r w:rsidRPr="00337007">
      <w:rPr>
        <w:rStyle w:val="a4"/>
        <w:szCs w:val="28"/>
      </w:rPr>
      <w:fldChar w:fldCharType="end"/>
    </w:r>
  </w:p>
  <w:p w:rsidR="00E145D0" w:rsidRDefault="00E145D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523"/>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0FA5"/>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205"/>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8FD"/>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5BB"/>
    <w:rsid w:val="00076A88"/>
    <w:rsid w:val="00076D49"/>
    <w:rsid w:val="00076D50"/>
    <w:rsid w:val="00076E56"/>
    <w:rsid w:val="00077570"/>
    <w:rsid w:val="00077742"/>
    <w:rsid w:val="00077A4E"/>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B9C"/>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9F6"/>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6CE7"/>
    <w:rsid w:val="00157882"/>
    <w:rsid w:val="001579B1"/>
    <w:rsid w:val="00157BC7"/>
    <w:rsid w:val="00157D9C"/>
    <w:rsid w:val="00160499"/>
    <w:rsid w:val="00160C3D"/>
    <w:rsid w:val="00161130"/>
    <w:rsid w:val="00161280"/>
    <w:rsid w:val="0016162B"/>
    <w:rsid w:val="00161762"/>
    <w:rsid w:val="00161CE0"/>
    <w:rsid w:val="00161D40"/>
    <w:rsid w:val="00161F69"/>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5FB4"/>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DB"/>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5A4"/>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1E9"/>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1A85"/>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6F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B39"/>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919"/>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64C3"/>
    <w:rsid w:val="003D6B96"/>
    <w:rsid w:val="003D7789"/>
    <w:rsid w:val="003D7796"/>
    <w:rsid w:val="003D7881"/>
    <w:rsid w:val="003D790A"/>
    <w:rsid w:val="003D7E2A"/>
    <w:rsid w:val="003E0079"/>
    <w:rsid w:val="003E0930"/>
    <w:rsid w:val="003E0EE1"/>
    <w:rsid w:val="003E11E2"/>
    <w:rsid w:val="003E1403"/>
    <w:rsid w:val="003E149D"/>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2A6"/>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2C6"/>
    <w:rsid w:val="00415667"/>
    <w:rsid w:val="00415A6E"/>
    <w:rsid w:val="00415BDA"/>
    <w:rsid w:val="004161D1"/>
    <w:rsid w:val="004162E1"/>
    <w:rsid w:val="0041642D"/>
    <w:rsid w:val="0041687E"/>
    <w:rsid w:val="00416CB0"/>
    <w:rsid w:val="00416D6A"/>
    <w:rsid w:val="0041730C"/>
    <w:rsid w:val="00417A48"/>
    <w:rsid w:val="00417AA6"/>
    <w:rsid w:val="00417B29"/>
    <w:rsid w:val="00417C91"/>
    <w:rsid w:val="00420262"/>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9F6"/>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022"/>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C85"/>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560"/>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955"/>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1DB"/>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6E11"/>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2F90"/>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5B9A"/>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335"/>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B7DF3"/>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1A33"/>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2975"/>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7F9"/>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2C2"/>
    <w:rsid w:val="007A731D"/>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0AA"/>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2F8"/>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5E06"/>
    <w:rsid w:val="00816191"/>
    <w:rsid w:val="008166D4"/>
    <w:rsid w:val="0081674D"/>
    <w:rsid w:val="00816BB7"/>
    <w:rsid w:val="00816CFC"/>
    <w:rsid w:val="00816E21"/>
    <w:rsid w:val="00817D7F"/>
    <w:rsid w:val="00820069"/>
    <w:rsid w:val="00820C0E"/>
    <w:rsid w:val="00820EC0"/>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8A"/>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131"/>
    <w:rsid w:val="008B73C8"/>
    <w:rsid w:val="008B743E"/>
    <w:rsid w:val="008B7DB1"/>
    <w:rsid w:val="008B7E53"/>
    <w:rsid w:val="008C05B0"/>
    <w:rsid w:val="008C07C5"/>
    <w:rsid w:val="008C0888"/>
    <w:rsid w:val="008C091F"/>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811"/>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6C"/>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5E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7806"/>
    <w:rsid w:val="009B79C0"/>
    <w:rsid w:val="009B7D8F"/>
    <w:rsid w:val="009C015B"/>
    <w:rsid w:val="009C020F"/>
    <w:rsid w:val="009C0C58"/>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C45"/>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9E9"/>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1DD"/>
    <w:rsid w:val="00A66519"/>
    <w:rsid w:val="00A668DE"/>
    <w:rsid w:val="00A66A9C"/>
    <w:rsid w:val="00A66B86"/>
    <w:rsid w:val="00A66DB0"/>
    <w:rsid w:val="00A66EAA"/>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A38"/>
    <w:rsid w:val="00B04020"/>
    <w:rsid w:val="00B041C0"/>
    <w:rsid w:val="00B043A9"/>
    <w:rsid w:val="00B04B30"/>
    <w:rsid w:val="00B04BB3"/>
    <w:rsid w:val="00B04D07"/>
    <w:rsid w:val="00B04D9B"/>
    <w:rsid w:val="00B04F42"/>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0E4B"/>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511"/>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692"/>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2D4D"/>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B8F"/>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A9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939"/>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12D"/>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45D"/>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8A"/>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5D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E25"/>
    <w:rsid w:val="00E20F36"/>
    <w:rsid w:val="00E21246"/>
    <w:rsid w:val="00E215B6"/>
    <w:rsid w:val="00E217D3"/>
    <w:rsid w:val="00E21EE0"/>
    <w:rsid w:val="00E22566"/>
    <w:rsid w:val="00E22945"/>
    <w:rsid w:val="00E22DAA"/>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049"/>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D2C"/>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22C"/>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871DF"/>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57A"/>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4B2"/>
    <w:rsid w:val="00F267BB"/>
    <w:rsid w:val="00F26A15"/>
    <w:rsid w:val="00F26D80"/>
    <w:rsid w:val="00F26D82"/>
    <w:rsid w:val="00F27239"/>
    <w:rsid w:val="00F27B38"/>
    <w:rsid w:val="00F27E59"/>
    <w:rsid w:val="00F30119"/>
    <w:rsid w:val="00F30A0A"/>
    <w:rsid w:val="00F30FFD"/>
    <w:rsid w:val="00F3198B"/>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BFA"/>
    <w:rsid w:val="00F45EE2"/>
    <w:rsid w:val="00F4611F"/>
    <w:rsid w:val="00F46282"/>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2D60"/>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6B8"/>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6F70"/>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s>
</file>

<file path=word/webSettings.xml><?xml version="1.0" encoding="utf-8"?>
<w:webSettings xmlns:r="http://schemas.openxmlformats.org/officeDocument/2006/relationships" xmlns:w="http://schemas.openxmlformats.org/wordprocessingml/2006/main">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24718814">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38673797">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2024885">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5610377">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6670806">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394670324">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0664705">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729639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0404128">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28769395">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052312">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3500142">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88360275">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6079989">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1318961">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29014705">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5050556">
      <w:bodyDiv w:val="1"/>
      <w:marLeft w:val="0"/>
      <w:marRight w:val="0"/>
      <w:marTop w:val="0"/>
      <w:marBottom w:val="0"/>
      <w:divBdr>
        <w:top w:val="none" w:sz="0" w:space="0" w:color="auto"/>
        <w:left w:val="none" w:sz="0" w:space="0" w:color="auto"/>
        <w:bottom w:val="none" w:sz="0" w:space="0" w:color="auto"/>
        <w:right w:val="none" w:sz="0" w:space="0" w:color="auto"/>
      </w:divBdr>
    </w:div>
    <w:div w:id="118582118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8417872">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3538419">
      <w:bodyDiv w:val="1"/>
      <w:marLeft w:val="0"/>
      <w:marRight w:val="0"/>
      <w:marTop w:val="0"/>
      <w:marBottom w:val="0"/>
      <w:divBdr>
        <w:top w:val="none" w:sz="0" w:space="0" w:color="auto"/>
        <w:left w:val="none" w:sz="0" w:space="0" w:color="auto"/>
        <w:bottom w:val="none" w:sz="0" w:space="0" w:color="auto"/>
        <w:right w:val="none" w:sz="0" w:space="0" w:color="auto"/>
      </w:divBdr>
    </w:div>
    <w:div w:id="1306591248">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6612626">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3927616">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4031012">
      <w:bodyDiv w:val="1"/>
      <w:marLeft w:val="0"/>
      <w:marRight w:val="0"/>
      <w:marTop w:val="0"/>
      <w:marBottom w:val="0"/>
      <w:divBdr>
        <w:top w:val="none" w:sz="0" w:space="0" w:color="auto"/>
        <w:left w:val="none" w:sz="0" w:space="0" w:color="auto"/>
        <w:bottom w:val="none" w:sz="0" w:space="0" w:color="auto"/>
        <w:right w:val="none" w:sz="0" w:space="0" w:color="auto"/>
      </w:divBdr>
    </w:div>
    <w:div w:id="1588462385">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88027854">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6813919">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2132452">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1998998708">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3774033">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0758613">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1403-4A43-43F3-82E7-280998A5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6424</TotalTime>
  <Pages>108</Pages>
  <Words>27832</Words>
  <Characters>158648</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186108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Пользователь Windows</cp:lastModifiedBy>
  <cp:revision>76</cp:revision>
  <cp:lastPrinted>2023-08-10T06:26:00Z</cp:lastPrinted>
  <dcterms:created xsi:type="dcterms:W3CDTF">2018-12-20T08:18:00Z</dcterms:created>
  <dcterms:modified xsi:type="dcterms:W3CDTF">2023-09-22T08:28:00Z</dcterms:modified>
</cp:coreProperties>
</file>