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определении начальной (максимальной) цены контракта при осуществлении государственных и муниципальных закупок жизненно необходимых и важнейших лекарственных препаратов.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от 12 января 2015 г. N Д28и-11</w:t>
      </w:r>
    </w:p>
    <w:bookmarkEnd w:id="0"/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</w:t>
      </w:r>
      <w:hyperlink r:id="rId6" w:history="1">
        <w:r>
          <w:rPr>
            <w:rFonts w:ascii="Calibri" w:hAnsi="Calibri" w:cs="Calibri"/>
            <w:color w:val="0000FF"/>
          </w:rPr>
          <w:t>часть 1 статьи 1</w:t>
        </w:r>
      </w:hyperlink>
      <w:r>
        <w:rPr>
          <w:rFonts w:ascii="Calibri" w:hAnsi="Calibri" w:cs="Calibri"/>
        </w:rPr>
        <w:t xml:space="preserve"> Закона N 44-ФЗ).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 статьи 22</w:t>
        </w:r>
      </w:hyperlink>
      <w:r>
        <w:rPr>
          <w:rFonts w:ascii="Calibri" w:hAnsi="Calibri" w:cs="Calibri"/>
        </w:rPr>
        <w:t xml:space="preserve"> Закона N 44-ФЗ начальная (максимальная) цена контракта,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Минэкономразвития России от 2 октября 2013 г. N 567 (далее - приказ) утверждены Методические </w:t>
      </w:r>
      <w:hyperlink r:id="rId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- НМЦК).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пункту 5.1</w:t>
        </w:r>
      </w:hyperlink>
      <w:r>
        <w:rPr>
          <w:rFonts w:ascii="Calibri" w:hAnsi="Calibri" w:cs="Calibri"/>
        </w:rPr>
        <w:t xml:space="preserve"> приказа тарифный метод подлежит применению, если в соответствии с законодательством Российской Федерации цены закупаемых товаров, работ, услуг для государственных и муниципальных нужд подлежат государственному регулированию или установлены муниципальными правовыми актами. Тарифный метод не рекомендуется применять к ценам товаров, работ, услуг, не ниже которых в соответствии с законодательством Российской Федерации осуществляются закупки, поставки или продажа таких товаров, работ, услуг.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части 1 статьи 62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(далее - Закон N 61-ФЗ) зарегистрированные предельные отпускные цены на лекарственные препараты, включенные в перечень жизненно необходимых и важнейших лекарственных препаратов (далее - ЖНВЛП), подлежат включению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</w:t>
      </w:r>
      <w:proofErr w:type="gramEnd"/>
      <w:r>
        <w:rPr>
          <w:rFonts w:ascii="Calibri" w:hAnsi="Calibri" w:cs="Calibri"/>
        </w:rPr>
        <w:t xml:space="preserve"> препаратов.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государственной регистрации предельных отпускных цен производителей на лекарственные препараты, включенные в перечень ЖНВЛП, утверждены постановлением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(далее - постановление).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определении НМЦК при осуществлении закупок ЖНВЛП заказчик применяет тарифный метод.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proofErr w:type="gramStart"/>
      <w:r>
        <w:rPr>
          <w:rFonts w:ascii="Calibri" w:hAnsi="Calibri" w:cs="Calibri"/>
        </w:rPr>
        <w:t>исходя из принципа конкуренции НМЦК рассчитывается</w:t>
      </w:r>
      <w:proofErr w:type="gramEnd"/>
      <w:r>
        <w:rPr>
          <w:rFonts w:ascii="Calibri" w:hAnsi="Calibri" w:cs="Calibri"/>
        </w:rPr>
        <w:t xml:space="preserve"> как максимальное значение предельных отпускных цен производителей.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Правил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ЖНВЛП, в субъектах Российской Федерации, утвержденных постановлением, под фактической отпускной ценой производителя на лекарственный препарат понимается цена (без налога на добавленную стоимость), указываемая </w:t>
      </w:r>
      <w:r>
        <w:rPr>
          <w:rFonts w:ascii="Calibri" w:hAnsi="Calibri" w:cs="Calibri"/>
        </w:rPr>
        <w:lastRenderedPageBreak/>
        <w:t>российским производителем лекарственного препарата в сопроводительной документации на товар, а иностранным</w:t>
      </w:r>
      <w:proofErr w:type="gramEnd"/>
      <w:r>
        <w:rPr>
          <w:rFonts w:ascii="Calibri" w:hAnsi="Calibri" w:cs="Calibri"/>
        </w:rPr>
        <w:t xml:space="preserve"> производителем лекарственного препарата - в сопроводительной документации на товар,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при определении НМЦК, а также при подготовке участником закупки предложения о цене контракта на закупку ЖНВЛП к зарегистрированной предельной отпускной цене производителя с учетом положений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добавляется налог на добавленную стоимость.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части 10 статьи 31</w:t>
        </w:r>
      </w:hyperlink>
      <w:r>
        <w:rPr>
          <w:rFonts w:ascii="Calibri" w:hAnsi="Calibri" w:cs="Calibri"/>
        </w:rPr>
        <w:t xml:space="preserve"> Закона при осуществлении закупок лекарственных препаратов, которые включены в перечень ЖНВЛП, в дополнение к основанию, предусмотренному </w:t>
      </w:r>
      <w:hyperlink r:id="rId15" w:history="1">
        <w:r>
          <w:rPr>
            <w:rFonts w:ascii="Calibri" w:hAnsi="Calibri" w:cs="Calibri"/>
            <w:color w:val="0000FF"/>
          </w:rPr>
          <w:t>частью 9 статьи 31</w:t>
        </w:r>
      </w:hyperlink>
      <w:r>
        <w:rPr>
          <w:rFonts w:ascii="Calibri" w:hAnsi="Calibri" w:cs="Calibri"/>
        </w:rPr>
        <w:t xml:space="preserve"> Закона,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</w:t>
      </w:r>
      <w:proofErr w:type="gramEnd"/>
      <w:r>
        <w:rPr>
          <w:rFonts w:ascii="Calibri" w:hAnsi="Calibri" w:cs="Calibri"/>
        </w:rPr>
        <w:t xml:space="preserve"> закупок обнаружит, что: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предельная отпускная цена лекарственных препаратов, предлагаемых таким участником закупки, не зарегистрирована;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определение "предельная отпускная цена лекарственного препарата", используемое в </w:t>
      </w:r>
      <w:hyperlink r:id="rId1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44-ФЗ, употреблено в значении, соответствующем терминологии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61-ФЗ.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заключении государственных и муниципальных контрактов на поставку лекарственных препаратов, включенных в перечень ЖНВЛП, цена на указанные лекарственные препараты определяется без учета применения предельных надбавок.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12.01.2015</w:t>
      </w: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3694" w:rsidRDefault="00513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3694" w:rsidRDefault="00513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6760" w:rsidRDefault="00513694"/>
    <w:sectPr w:rsidR="007E6760" w:rsidSect="00B0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94"/>
    <w:rsid w:val="00344651"/>
    <w:rsid w:val="00513694"/>
    <w:rsid w:val="00F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65B79D628008938460DC87148404BE34C9E76097BCF65BD6D3C7BCBE4B064D7DAA2AD08C76E4FWAG5I" TargetMode="External"/><Relationship Id="rId13" Type="http://schemas.openxmlformats.org/officeDocument/2006/relationships/hyperlink" Target="consultantplus://offline/ref=D4765B79D628008938460DC87148404BE34F95750C7FCF65BD6D3C7BCBE4B064D7DAA2AD08C76E47WAG5I" TargetMode="External"/><Relationship Id="rId18" Type="http://schemas.openxmlformats.org/officeDocument/2006/relationships/hyperlink" Target="consultantplus://offline/ref=D4765B79D628008938460DC87148404BE34E9F74087BCF65BD6D3C7BCBE4B064D7DAA2AD08C76E4DWAG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65B79D628008938460DC87148404BE34E9C770679CF65BD6D3C7BCBE4B064D7DAA2AD08C76C4EWAG5I" TargetMode="External"/><Relationship Id="rId12" Type="http://schemas.openxmlformats.org/officeDocument/2006/relationships/hyperlink" Target="consultantplus://offline/ref=D4765B79D628008938460DC87148404BE34F95750C7FCF65BD6D3C7BCBE4B064D7DAA2AD08C76E47WAG5I" TargetMode="External"/><Relationship Id="rId17" Type="http://schemas.openxmlformats.org/officeDocument/2006/relationships/hyperlink" Target="consultantplus://offline/ref=D4765B79D628008938460DC87148404BE34E9D770D7FCF65BD6D3C7BCBWEG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65B79D628008938460DC87148404BE34E9C770679CF65BD6D3C7BCBE4B064D7DAA2AD08C76C49WAG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65B79D628008938460DC87148404BE34E9C770679CF65BD6D3C7BCBE4B064D7DAA2AD08C76E4EWAGCI" TargetMode="External"/><Relationship Id="rId11" Type="http://schemas.openxmlformats.org/officeDocument/2006/relationships/hyperlink" Target="consultantplus://offline/ref=D4765B79D628008938460DC87148404BE34F95750C7FCF65BD6D3C7BCBE4B064D7DAA2AD08C76E4DWAGFI" TargetMode="External"/><Relationship Id="rId5" Type="http://schemas.openxmlformats.org/officeDocument/2006/relationships/hyperlink" Target="consultantplus://offline/ref=D4765B79D628008938460DC87148404BE34E9C770679CF65BD6D3C7BCBWEG4I" TargetMode="External"/><Relationship Id="rId15" Type="http://schemas.openxmlformats.org/officeDocument/2006/relationships/hyperlink" Target="consultantplus://offline/ref=D4765B79D628008938460DC87148404BE34E9C770679CF65BD6D3C7BCBE4B064D7DAA2AD08C66648WAG9I" TargetMode="External"/><Relationship Id="rId10" Type="http://schemas.openxmlformats.org/officeDocument/2006/relationships/hyperlink" Target="consultantplus://offline/ref=D4765B79D628008938460DC87148404BE34E9D770D7FCF65BD6D3C7BCBE4B064D7DAA2AD08C76848WAG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65B79D628008938460DC87148404BE34C9E76097BCF65BD6D3C7BCBE4B064D7DAA2AD08C76F4CWAGBI" TargetMode="External"/><Relationship Id="rId14" Type="http://schemas.openxmlformats.org/officeDocument/2006/relationships/hyperlink" Target="consultantplus://offline/ref=D4765B79D628008938460DC87148404BE34E9C770679CF65BD6D3C7BCBE4B064D7DAA2AD08C76D4AWA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Gridina</dc:creator>
  <cp:keywords/>
  <dc:description/>
  <cp:lastModifiedBy>Gridina</cp:lastModifiedBy>
  <cp:revision>1</cp:revision>
  <dcterms:created xsi:type="dcterms:W3CDTF">2015-01-28T08:06:00Z</dcterms:created>
  <dcterms:modified xsi:type="dcterms:W3CDTF">2015-01-28T08:07:00Z</dcterms:modified>
</cp:coreProperties>
</file>